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1.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drawings/drawing1.xml" ContentType="application/vnd.openxmlformats-officedocument.drawingml.chartshapes+xml"/>
  <Override PartName="/word/charts/chart8.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9.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0.xml" ContentType="application/vnd.openxmlformats-officedocument.drawingml.chart+xml"/>
  <Override PartName="/word/charts/style9.xml" ContentType="application/vnd.ms-office.chartstyle+xml"/>
  <Override PartName="/word/charts/colors9.xml" ContentType="application/vnd.ms-office.chartcolorstyle+xml"/>
  <Override PartName="/word/drawings/drawing2.xml" ContentType="application/vnd.openxmlformats-officedocument.drawingml.chartshapes+xml"/>
  <Override PartName="/word/charts/chart11.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2.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3.xml" ContentType="application/vnd.openxmlformats-officedocument.drawingml.chart+xml"/>
  <Override PartName="/word/charts/style12.xml" ContentType="application/vnd.ms-office.chartstyle+xml"/>
  <Override PartName="/word/charts/colors12.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181304" w14:textId="320F9C76" w:rsidR="00AE3394" w:rsidRDefault="00264A14" w:rsidP="005B1493">
      <w:pPr>
        <w:jc w:val="center"/>
      </w:pPr>
      <w:r w:rsidRPr="00264A14">
        <w:rPr>
          <w:noProof/>
        </w:rPr>
        <w:drawing>
          <wp:inline distT="0" distB="0" distL="0" distR="0" wp14:anchorId="2A002107" wp14:editId="0ADCE89C">
            <wp:extent cx="3352004" cy="1104900"/>
            <wp:effectExtent l="0" t="0" r="1270" b="0"/>
            <wp:docPr id="5" name="Picture 5" descr="A purple text on a white background&#10;&#10;Description automatically generated">
              <a:extLst xmlns:a="http://schemas.openxmlformats.org/drawingml/2006/main">
                <a:ext uri="{FF2B5EF4-FFF2-40B4-BE49-F238E27FC236}">
                  <a16:creationId xmlns:a16="http://schemas.microsoft.com/office/drawing/2014/main" id="{A30F439B-F786-D763-6BEE-6D4859F7233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purple text on a white background&#10;&#10;Description automatically generated">
                      <a:extLst>
                        <a:ext uri="{FF2B5EF4-FFF2-40B4-BE49-F238E27FC236}">
                          <a16:creationId xmlns:a16="http://schemas.microsoft.com/office/drawing/2014/main" id="{A30F439B-F786-D763-6BEE-6D4859F72338}"/>
                        </a:ext>
                      </a:extLst>
                    </pic:cNvPr>
                    <pic:cNvPicPr>
                      <a:picLocks noChangeAspect="1"/>
                    </pic:cNvPicPr>
                  </pic:nvPicPr>
                  <pic:blipFill>
                    <a:blip r:embed="rId8"/>
                    <a:stretch>
                      <a:fillRect/>
                    </a:stretch>
                  </pic:blipFill>
                  <pic:spPr>
                    <a:xfrm>
                      <a:off x="0" y="0"/>
                      <a:ext cx="3353938" cy="1105538"/>
                    </a:xfrm>
                    <a:prstGeom prst="rect">
                      <a:avLst/>
                    </a:prstGeom>
                  </pic:spPr>
                </pic:pic>
              </a:graphicData>
            </a:graphic>
          </wp:inline>
        </w:drawing>
      </w:r>
    </w:p>
    <w:p w14:paraId="21B9A8F4" w14:textId="020354D2" w:rsidR="00AE3394" w:rsidRDefault="00AF61E3">
      <w:r w:rsidRPr="00AF61E3">
        <w:drawing>
          <wp:inline distT="0" distB="0" distL="0" distR="0" wp14:anchorId="54D9B648" wp14:editId="4D6EBA87">
            <wp:extent cx="5731510" cy="3157220"/>
            <wp:effectExtent l="19050" t="19050" r="21590" b="24130"/>
            <wp:docPr id="1921618835" name="Picture 1" descr="A close up of a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618835" name="Picture 1" descr="A close up of a text&#10;&#10;Description automatically generated"/>
                    <pic:cNvPicPr/>
                  </pic:nvPicPr>
                  <pic:blipFill>
                    <a:blip r:embed="rId9"/>
                    <a:stretch>
                      <a:fillRect/>
                    </a:stretch>
                  </pic:blipFill>
                  <pic:spPr>
                    <a:xfrm>
                      <a:off x="0" y="0"/>
                      <a:ext cx="5731510" cy="3157220"/>
                    </a:xfrm>
                    <a:prstGeom prst="rect">
                      <a:avLst/>
                    </a:prstGeom>
                    <a:ln>
                      <a:solidFill>
                        <a:srgbClr val="7030A0"/>
                      </a:solidFill>
                    </a:ln>
                  </pic:spPr>
                </pic:pic>
              </a:graphicData>
            </a:graphic>
          </wp:inline>
        </w:drawing>
      </w:r>
    </w:p>
    <w:p w14:paraId="56B014B8" w14:textId="297E5428" w:rsidR="00F3568B" w:rsidRPr="00ED1DA6" w:rsidRDefault="00B65A49" w:rsidP="00ED1DA6">
      <w:pPr>
        <w:jc w:val="center"/>
        <w:rPr>
          <w:b/>
          <w:bCs/>
          <w:sz w:val="48"/>
          <w:szCs w:val="48"/>
        </w:rPr>
      </w:pPr>
      <w:r w:rsidRPr="00ED1DA6">
        <w:rPr>
          <w:b/>
          <w:bCs/>
          <w:sz w:val="48"/>
          <w:szCs w:val="48"/>
        </w:rPr>
        <w:t>Levelling Up the East Midlands</w:t>
      </w:r>
    </w:p>
    <w:p w14:paraId="3715489F" w14:textId="31EA56BA" w:rsidR="00C2120B" w:rsidRPr="004D5C20" w:rsidRDefault="00651E10" w:rsidP="00ED1DA6">
      <w:pPr>
        <w:jc w:val="center"/>
        <w:rPr>
          <w:sz w:val="28"/>
          <w:szCs w:val="28"/>
        </w:rPr>
      </w:pPr>
      <w:r>
        <w:rPr>
          <w:sz w:val="28"/>
          <w:szCs w:val="28"/>
        </w:rPr>
        <w:t>23</w:t>
      </w:r>
      <w:r w:rsidRPr="00651E10">
        <w:rPr>
          <w:sz w:val="28"/>
          <w:szCs w:val="28"/>
          <w:vertAlign w:val="superscript"/>
        </w:rPr>
        <w:t>rd</w:t>
      </w:r>
      <w:r>
        <w:rPr>
          <w:sz w:val="28"/>
          <w:szCs w:val="28"/>
        </w:rPr>
        <w:t xml:space="preserve"> </w:t>
      </w:r>
      <w:r w:rsidR="00ED1DA6" w:rsidRPr="004D5C20">
        <w:rPr>
          <w:sz w:val="28"/>
          <w:szCs w:val="28"/>
        </w:rPr>
        <w:t>January 2024</w:t>
      </w:r>
    </w:p>
    <w:p w14:paraId="4B94F71E" w14:textId="77777777" w:rsidR="004D5C20" w:rsidRDefault="004D5C20" w:rsidP="00ED1DA6">
      <w:pPr>
        <w:jc w:val="center"/>
        <w:rPr>
          <w:sz w:val="36"/>
          <w:szCs w:val="36"/>
        </w:rPr>
      </w:pPr>
    </w:p>
    <w:p w14:paraId="196F298B" w14:textId="77777777" w:rsidR="003A5AE9" w:rsidRDefault="003A5AE9" w:rsidP="00ED1DA6">
      <w:pPr>
        <w:jc w:val="center"/>
        <w:rPr>
          <w:sz w:val="36"/>
          <w:szCs w:val="36"/>
        </w:rPr>
      </w:pPr>
    </w:p>
    <w:p w14:paraId="11103CF8" w14:textId="77777777" w:rsidR="003A5AE9" w:rsidRDefault="003A5AE9" w:rsidP="00ED1DA6">
      <w:pPr>
        <w:jc w:val="center"/>
        <w:rPr>
          <w:sz w:val="36"/>
          <w:szCs w:val="36"/>
        </w:rPr>
      </w:pPr>
    </w:p>
    <w:p w14:paraId="0938B64B" w14:textId="77777777" w:rsidR="003A5AE9" w:rsidRDefault="003A5AE9" w:rsidP="00ED1DA6">
      <w:pPr>
        <w:jc w:val="center"/>
        <w:rPr>
          <w:sz w:val="36"/>
          <w:szCs w:val="36"/>
        </w:rPr>
      </w:pPr>
    </w:p>
    <w:p w14:paraId="65430DAE" w14:textId="77777777" w:rsidR="003A5AE9" w:rsidRDefault="003A5AE9" w:rsidP="00ED1DA6">
      <w:pPr>
        <w:jc w:val="center"/>
        <w:rPr>
          <w:sz w:val="36"/>
          <w:szCs w:val="36"/>
        </w:rPr>
      </w:pPr>
    </w:p>
    <w:p w14:paraId="78340923" w14:textId="77777777" w:rsidR="003A5AE9" w:rsidRDefault="003A5AE9" w:rsidP="00ED1DA6">
      <w:pPr>
        <w:jc w:val="center"/>
        <w:rPr>
          <w:sz w:val="36"/>
          <w:szCs w:val="36"/>
        </w:rPr>
      </w:pPr>
    </w:p>
    <w:p w14:paraId="4A8EF979" w14:textId="6A0583C0" w:rsidR="003A5AE9" w:rsidRDefault="003A5AE9" w:rsidP="003A5AE9">
      <w:pPr>
        <w:spacing w:after="0"/>
        <w:jc w:val="right"/>
      </w:pPr>
      <w:r w:rsidRPr="003A5AE9">
        <w:t xml:space="preserve">Author: Andrew Pritchard </w:t>
      </w:r>
    </w:p>
    <w:p w14:paraId="26E9928A" w14:textId="5987D1F8" w:rsidR="003A5AE9" w:rsidRPr="003A5AE9" w:rsidRDefault="003A5AE9" w:rsidP="003A5AE9">
      <w:pPr>
        <w:spacing w:after="0"/>
        <w:jc w:val="right"/>
      </w:pPr>
      <w:r w:rsidRPr="003A5AE9">
        <w:t>Director of Policy &amp; Infrasrtructrue</w:t>
      </w:r>
    </w:p>
    <w:p w14:paraId="3CCAE1E7" w14:textId="2B8B6419" w:rsidR="003A5AE9" w:rsidRDefault="00C2120B">
      <w:pPr>
        <w:rPr>
          <w:sz w:val="36"/>
          <w:szCs w:val="36"/>
        </w:rPr>
      </w:pPr>
      <w:r>
        <w:rPr>
          <w:sz w:val="36"/>
          <w:szCs w:val="36"/>
        </w:rPr>
        <w:br w:type="page"/>
      </w:r>
    </w:p>
    <w:p w14:paraId="3C2A4B17" w14:textId="77777777" w:rsidR="008B134E" w:rsidRPr="009D5517" w:rsidRDefault="008B134E" w:rsidP="008B134E">
      <w:pPr>
        <w:rPr>
          <w:b/>
          <w:bCs/>
          <w:sz w:val="36"/>
          <w:szCs w:val="36"/>
        </w:rPr>
      </w:pPr>
      <w:r w:rsidRPr="009D5517">
        <w:rPr>
          <w:b/>
          <w:bCs/>
          <w:sz w:val="36"/>
          <w:szCs w:val="36"/>
        </w:rPr>
        <w:lastRenderedPageBreak/>
        <w:t>Contents</w:t>
      </w:r>
    </w:p>
    <w:p w14:paraId="570104BD" w14:textId="357459BA" w:rsidR="00681A6C" w:rsidRDefault="00F829F6" w:rsidP="00681A6C">
      <w:pPr>
        <w:pStyle w:val="ListParagraph"/>
        <w:numPr>
          <w:ilvl w:val="0"/>
          <w:numId w:val="2"/>
        </w:numPr>
        <w:ind w:hanging="720"/>
      </w:pPr>
      <w:r>
        <w:t>Foreword</w:t>
      </w:r>
    </w:p>
    <w:p w14:paraId="5FE4120F" w14:textId="03937DDC" w:rsidR="00681A6C" w:rsidRPr="00681A6C" w:rsidRDefault="00681A6C" w:rsidP="00681A6C">
      <w:pPr>
        <w:pStyle w:val="ListParagraph"/>
        <w:numPr>
          <w:ilvl w:val="0"/>
          <w:numId w:val="2"/>
        </w:numPr>
        <w:ind w:hanging="720"/>
      </w:pPr>
      <w:r w:rsidRPr="00681A6C">
        <w:t xml:space="preserve">A </w:t>
      </w:r>
      <w:r w:rsidR="009D1C4C">
        <w:t>P</w:t>
      </w:r>
      <w:r w:rsidRPr="00681A6C">
        <w:t xml:space="preserve">otted </w:t>
      </w:r>
      <w:r w:rsidR="009D1C4C">
        <w:t>H</w:t>
      </w:r>
      <w:r w:rsidRPr="00681A6C">
        <w:t xml:space="preserve">istory of UK Regional Policy (aka ‘Levelling Up’)   </w:t>
      </w:r>
    </w:p>
    <w:p w14:paraId="4B95BB3A" w14:textId="77777777" w:rsidR="00681A6C" w:rsidRPr="00681A6C" w:rsidRDefault="00681A6C" w:rsidP="00681A6C">
      <w:pPr>
        <w:pStyle w:val="ListParagraph"/>
        <w:numPr>
          <w:ilvl w:val="0"/>
          <w:numId w:val="2"/>
        </w:numPr>
        <w:ind w:hanging="720"/>
      </w:pPr>
      <w:r w:rsidRPr="00681A6C">
        <w:t>Levelling Up White Paper 2022</w:t>
      </w:r>
    </w:p>
    <w:p w14:paraId="4A3C8646" w14:textId="77777777" w:rsidR="00681A6C" w:rsidRPr="00681A6C" w:rsidRDefault="00681A6C" w:rsidP="00681A6C">
      <w:pPr>
        <w:pStyle w:val="ListParagraph"/>
        <w:numPr>
          <w:ilvl w:val="0"/>
          <w:numId w:val="2"/>
        </w:numPr>
        <w:ind w:hanging="720"/>
      </w:pPr>
      <w:r w:rsidRPr="00681A6C">
        <w:t>The 12 Levelling Up Missions &amp; the East Midlands</w:t>
      </w:r>
    </w:p>
    <w:p w14:paraId="0EF7FBFB" w14:textId="77777777" w:rsidR="00681A6C" w:rsidRPr="00681A6C" w:rsidRDefault="00681A6C" w:rsidP="00681A6C">
      <w:pPr>
        <w:pStyle w:val="ListParagraph"/>
        <w:numPr>
          <w:ilvl w:val="0"/>
          <w:numId w:val="2"/>
        </w:numPr>
        <w:ind w:hanging="720"/>
      </w:pPr>
      <w:r w:rsidRPr="00681A6C">
        <w:t xml:space="preserve">Government’s Statutory Reporting Duties </w:t>
      </w:r>
    </w:p>
    <w:p w14:paraId="5A8A89C6" w14:textId="2C7C1060" w:rsidR="00456657" w:rsidRDefault="00681A6C" w:rsidP="00681A6C">
      <w:pPr>
        <w:pStyle w:val="ListParagraph"/>
        <w:numPr>
          <w:ilvl w:val="0"/>
          <w:numId w:val="2"/>
        </w:numPr>
        <w:ind w:hanging="720"/>
      </w:pPr>
      <w:r w:rsidRPr="00681A6C">
        <w:t xml:space="preserve">Some </w:t>
      </w:r>
      <w:r w:rsidR="009D1C4C">
        <w:t>C</w:t>
      </w:r>
      <w:r w:rsidRPr="00681A6C">
        <w:t xml:space="preserve">oncluding </w:t>
      </w:r>
      <w:r w:rsidR="009D1C4C">
        <w:t>T</w:t>
      </w:r>
      <w:r w:rsidRPr="00681A6C">
        <w:t xml:space="preserve">houghts </w:t>
      </w:r>
    </w:p>
    <w:p w14:paraId="7155BFB9" w14:textId="77777777" w:rsidR="00456657" w:rsidRDefault="00456657">
      <w:r>
        <w:br w:type="page"/>
      </w:r>
    </w:p>
    <w:tbl>
      <w:tblPr>
        <w:tblStyle w:val="TableGrid"/>
        <w:tblW w:w="0" w:type="auto"/>
        <w:tblInd w:w="720" w:type="dxa"/>
        <w:tblLook w:val="04A0" w:firstRow="1" w:lastRow="0" w:firstColumn="1" w:lastColumn="0" w:noHBand="0" w:noVBand="1"/>
      </w:tblPr>
      <w:tblGrid>
        <w:gridCol w:w="8260"/>
      </w:tblGrid>
      <w:tr w:rsidR="009D5517" w14:paraId="42D9A2C0" w14:textId="77777777" w:rsidTr="00FA397D">
        <w:tc>
          <w:tcPr>
            <w:tcW w:w="9016" w:type="dxa"/>
            <w:tcBorders>
              <w:top w:val="single" w:sz="18" w:space="0" w:color="77206D" w:themeColor="accent5" w:themeShade="BF"/>
              <w:left w:val="single" w:sz="18" w:space="0" w:color="77206D" w:themeColor="accent5" w:themeShade="BF"/>
              <w:bottom w:val="single" w:sz="18" w:space="0" w:color="77206D" w:themeColor="accent5" w:themeShade="BF"/>
              <w:right w:val="single" w:sz="18" w:space="0" w:color="77206D" w:themeColor="accent5" w:themeShade="BF"/>
            </w:tcBorders>
            <w:shd w:val="clear" w:color="auto" w:fill="FFCCFF"/>
          </w:tcPr>
          <w:p w14:paraId="2C709D63" w14:textId="25E1A02F" w:rsidR="009D5517" w:rsidRPr="009D5517" w:rsidRDefault="00F829F6" w:rsidP="009D5517">
            <w:pPr>
              <w:pStyle w:val="ListParagraph"/>
              <w:ind w:left="0"/>
              <w:jc w:val="center"/>
              <w:rPr>
                <w:b/>
                <w:bCs/>
                <w:sz w:val="28"/>
                <w:szCs w:val="28"/>
              </w:rPr>
            </w:pPr>
            <w:r>
              <w:rPr>
                <w:b/>
                <w:bCs/>
                <w:sz w:val="28"/>
                <w:szCs w:val="28"/>
              </w:rPr>
              <w:t>Foreword</w:t>
            </w:r>
          </w:p>
          <w:p w14:paraId="369AA148" w14:textId="77777777" w:rsidR="009D5517" w:rsidRDefault="009D5517" w:rsidP="00456657">
            <w:pPr>
              <w:pStyle w:val="ListParagraph"/>
              <w:ind w:left="0"/>
            </w:pPr>
          </w:p>
          <w:p w14:paraId="06509669" w14:textId="77777777" w:rsidR="00EF5811" w:rsidRPr="004B54FD" w:rsidRDefault="00DF4D0D" w:rsidP="00456657">
            <w:pPr>
              <w:pStyle w:val="ListParagraph"/>
              <w:ind w:left="0"/>
              <w:rPr>
                <w:b/>
                <w:bCs/>
              </w:rPr>
            </w:pPr>
            <w:r w:rsidRPr="004B54FD">
              <w:rPr>
                <w:b/>
                <w:bCs/>
              </w:rPr>
              <w:t xml:space="preserve">One of the common criticisms of </w:t>
            </w:r>
            <w:r w:rsidR="00EF5811" w:rsidRPr="004B54FD">
              <w:rPr>
                <w:b/>
                <w:bCs/>
              </w:rPr>
              <w:t xml:space="preserve">‘Levelling Up’ is that no-none understands what is means or how it can be measured. </w:t>
            </w:r>
          </w:p>
          <w:p w14:paraId="0C021269" w14:textId="77777777" w:rsidR="00EF5811" w:rsidRPr="004B54FD" w:rsidRDefault="00EF5811" w:rsidP="00456657">
            <w:pPr>
              <w:pStyle w:val="ListParagraph"/>
              <w:ind w:left="0"/>
              <w:rPr>
                <w:b/>
                <w:bCs/>
              </w:rPr>
            </w:pPr>
          </w:p>
          <w:p w14:paraId="7464EB4B" w14:textId="15B5B5AF" w:rsidR="004B54FD" w:rsidRPr="004B54FD" w:rsidRDefault="00EF5811" w:rsidP="00456657">
            <w:pPr>
              <w:pStyle w:val="ListParagraph"/>
              <w:ind w:left="0"/>
              <w:rPr>
                <w:b/>
                <w:bCs/>
              </w:rPr>
            </w:pPr>
            <w:r w:rsidRPr="004B54FD">
              <w:rPr>
                <w:b/>
                <w:bCs/>
              </w:rPr>
              <w:t xml:space="preserve">The Government’s 2022 White Paper set out </w:t>
            </w:r>
            <w:r w:rsidR="00147E34" w:rsidRPr="004B54FD">
              <w:rPr>
                <w:b/>
                <w:bCs/>
              </w:rPr>
              <w:t>to address this</w:t>
            </w:r>
            <w:r w:rsidR="000D524D" w:rsidRPr="004B54FD">
              <w:rPr>
                <w:b/>
                <w:bCs/>
              </w:rPr>
              <w:t xml:space="preserve"> </w:t>
            </w:r>
            <w:r w:rsidR="00CA000C">
              <w:rPr>
                <w:b/>
                <w:bCs/>
              </w:rPr>
              <w:t xml:space="preserve">issue </w:t>
            </w:r>
            <w:r w:rsidR="000410F7" w:rsidRPr="004B54FD">
              <w:rPr>
                <w:b/>
                <w:bCs/>
              </w:rPr>
              <w:t>head</w:t>
            </w:r>
            <w:r w:rsidR="00180911" w:rsidRPr="004B54FD">
              <w:rPr>
                <w:b/>
                <w:bCs/>
              </w:rPr>
              <w:t>-</w:t>
            </w:r>
            <w:r w:rsidR="000410F7" w:rsidRPr="004B54FD">
              <w:rPr>
                <w:b/>
                <w:bCs/>
              </w:rPr>
              <w:t xml:space="preserve">on </w:t>
            </w:r>
            <w:r w:rsidR="00147E34" w:rsidRPr="004B54FD">
              <w:rPr>
                <w:b/>
                <w:bCs/>
              </w:rPr>
              <w:t xml:space="preserve">by </w:t>
            </w:r>
            <w:r w:rsidR="005333F4" w:rsidRPr="004B54FD">
              <w:rPr>
                <w:b/>
                <w:bCs/>
              </w:rPr>
              <w:t>defining</w:t>
            </w:r>
            <w:r w:rsidR="00147E34" w:rsidRPr="004B54FD">
              <w:rPr>
                <w:b/>
                <w:bCs/>
              </w:rPr>
              <w:t xml:space="preserve"> 12 </w:t>
            </w:r>
            <w:r w:rsidR="00995261" w:rsidRPr="004B54FD">
              <w:rPr>
                <w:b/>
                <w:bCs/>
              </w:rPr>
              <w:t>long</w:t>
            </w:r>
            <w:r w:rsidR="006B7658">
              <w:rPr>
                <w:b/>
                <w:bCs/>
              </w:rPr>
              <w:t>-</w:t>
            </w:r>
            <w:r w:rsidR="00995261" w:rsidRPr="004B54FD">
              <w:rPr>
                <w:b/>
                <w:bCs/>
              </w:rPr>
              <w:t xml:space="preserve">term </w:t>
            </w:r>
            <w:r w:rsidR="00454258" w:rsidRPr="004B54FD">
              <w:rPr>
                <w:b/>
                <w:bCs/>
              </w:rPr>
              <w:t>‘</w:t>
            </w:r>
            <w:r w:rsidR="00147E34" w:rsidRPr="004B54FD">
              <w:rPr>
                <w:b/>
                <w:bCs/>
              </w:rPr>
              <w:t>Levelling Up Missions</w:t>
            </w:r>
            <w:r w:rsidR="005333F4" w:rsidRPr="004B54FD">
              <w:rPr>
                <w:b/>
                <w:bCs/>
              </w:rPr>
              <w:t>’</w:t>
            </w:r>
            <w:r w:rsidR="003649BA">
              <w:rPr>
                <w:b/>
                <w:bCs/>
              </w:rPr>
              <w:t>:</w:t>
            </w:r>
            <w:r w:rsidR="00E5789F">
              <w:rPr>
                <w:b/>
                <w:bCs/>
              </w:rPr>
              <w:t xml:space="preserve"> </w:t>
            </w:r>
            <w:r w:rsidR="005333F4" w:rsidRPr="004B54FD">
              <w:rPr>
                <w:b/>
                <w:bCs/>
              </w:rPr>
              <w:t xml:space="preserve">  </w:t>
            </w:r>
          </w:p>
          <w:p w14:paraId="1B381F26" w14:textId="7DF10C0B" w:rsidR="00310511" w:rsidRDefault="00310511" w:rsidP="00456657">
            <w:pPr>
              <w:pStyle w:val="ListParagraph"/>
              <w:ind w:left="0"/>
              <w:rPr>
                <w:b/>
                <w:bCs/>
              </w:rPr>
            </w:pPr>
          </w:p>
          <w:p w14:paraId="6879ACA7" w14:textId="2715B51D" w:rsidR="00E5789F" w:rsidRDefault="00E5789F" w:rsidP="00456657">
            <w:pPr>
              <w:pStyle w:val="ListParagraph"/>
              <w:ind w:left="0"/>
              <w:rPr>
                <w:b/>
                <w:bCs/>
              </w:rPr>
            </w:pPr>
            <w:r>
              <w:rPr>
                <w:b/>
                <w:bCs/>
              </w:rPr>
              <w:t>Mission 1: Living Standards</w:t>
            </w:r>
          </w:p>
          <w:p w14:paraId="58EEA323" w14:textId="09FFDEB3" w:rsidR="00E5789F" w:rsidRDefault="00E5789F" w:rsidP="00E5789F">
            <w:pPr>
              <w:pStyle w:val="ListParagraph"/>
              <w:ind w:left="0"/>
              <w:rPr>
                <w:b/>
                <w:bCs/>
              </w:rPr>
            </w:pPr>
            <w:r>
              <w:rPr>
                <w:b/>
                <w:bCs/>
              </w:rPr>
              <w:t xml:space="preserve">Mission 2: </w:t>
            </w:r>
            <w:r w:rsidR="005D23E1">
              <w:rPr>
                <w:b/>
                <w:bCs/>
              </w:rPr>
              <w:t xml:space="preserve">Research &amp; Development </w:t>
            </w:r>
          </w:p>
          <w:p w14:paraId="41FF0978" w14:textId="154F191E" w:rsidR="00E5789F" w:rsidRDefault="00E5789F" w:rsidP="00E5789F">
            <w:pPr>
              <w:pStyle w:val="ListParagraph"/>
              <w:ind w:left="0"/>
              <w:rPr>
                <w:b/>
                <w:bCs/>
              </w:rPr>
            </w:pPr>
            <w:r>
              <w:rPr>
                <w:b/>
                <w:bCs/>
              </w:rPr>
              <w:t xml:space="preserve">Mission 3: </w:t>
            </w:r>
            <w:r w:rsidR="00476DF4">
              <w:rPr>
                <w:b/>
                <w:bCs/>
              </w:rPr>
              <w:t xml:space="preserve">Transport Infrastructure </w:t>
            </w:r>
          </w:p>
          <w:p w14:paraId="5B58FFEB" w14:textId="11946273" w:rsidR="00E5789F" w:rsidRDefault="00E5789F" w:rsidP="00E5789F">
            <w:pPr>
              <w:pStyle w:val="ListParagraph"/>
              <w:ind w:left="0"/>
              <w:rPr>
                <w:b/>
                <w:bCs/>
              </w:rPr>
            </w:pPr>
            <w:r>
              <w:rPr>
                <w:b/>
                <w:bCs/>
              </w:rPr>
              <w:t xml:space="preserve">Mission 4: </w:t>
            </w:r>
            <w:r w:rsidR="00476DF4">
              <w:rPr>
                <w:b/>
                <w:bCs/>
              </w:rPr>
              <w:t>Digital Connectivity</w:t>
            </w:r>
          </w:p>
          <w:p w14:paraId="4BDE112B" w14:textId="20C66E66" w:rsidR="00E5789F" w:rsidRDefault="00E5789F" w:rsidP="00E5789F">
            <w:pPr>
              <w:pStyle w:val="ListParagraph"/>
              <w:ind w:left="0"/>
              <w:rPr>
                <w:b/>
                <w:bCs/>
              </w:rPr>
            </w:pPr>
            <w:r>
              <w:rPr>
                <w:b/>
                <w:bCs/>
              </w:rPr>
              <w:t xml:space="preserve">Mission 5: </w:t>
            </w:r>
            <w:r w:rsidR="00476DF4">
              <w:rPr>
                <w:b/>
                <w:bCs/>
              </w:rPr>
              <w:t>Education</w:t>
            </w:r>
          </w:p>
          <w:p w14:paraId="026198F6" w14:textId="03BD4EA7" w:rsidR="00E5789F" w:rsidRDefault="00E5789F" w:rsidP="00E5789F">
            <w:pPr>
              <w:pStyle w:val="ListParagraph"/>
              <w:ind w:left="0"/>
              <w:rPr>
                <w:b/>
                <w:bCs/>
              </w:rPr>
            </w:pPr>
            <w:r>
              <w:rPr>
                <w:b/>
                <w:bCs/>
              </w:rPr>
              <w:t xml:space="preserve">Mission 6: </w:t>
            </w:r>
            <w:r w:rsidR="00C67F9B">
              <w:rPr>
                <w:b/>
                <w:bCs/>
              </w:rPr>
              <w:t>Skills</w:t>
            </w:r>
          </w:p>
          <w:p w14:paraId="2CE806D1" w14:textId="7737DE00" w:rsidR="00E5789F" w:rsidRDefault="00E5789F" w:rsidP="00E5789F">
            <w:pPr>
              <w:pStyle w:val="ListParagraph"/>
              <w:ind w:left="0"/>
              <w:rPr>
                <w:b/>
                <w:bCs/>
              </w:rPr>
            </w:pPr>
            <w:r>
              <w:rPr>
                <w:b/>
                <w:bCs/>
              </w:rPr>
              <w:t xml:space="preserve">Mission 7: </w:t>
            </w:r>
            <w:r w:rsidR="00C67F9B">
              <w:rPr>
                <w:b/>
                <w:bCs/>
              </w:rPr>
              <w:t>Health</w:t>
            </w:r>
          </w:p>
          <w:p w14:paraId="0C923B29" w14:textId="3308103A" w:rsidR="00E5789F" w:rsidRDefault="00E5789F" w:rsidP="00E5789F">
            <w:pPr>
              <w:pStyle w:val="ListParagraph"/>
              <w:ind w:left="0"/>
              <w:rPr>
                <w:b/>
                <w:bCs/>
              </w:rPr>
            </w:pPr>
            <w:r>
              <w:rPr>
                <w:b/>
                <w:bCs/>
              </w:rPr>
              <w:t xml:space="preserve">Mission 8: </w:t>
            </w:r>
            <w:r w:rsidR="00C67F9B">
              <w:rPr>
                <w:b/>
                <w:bCs/>
              </w:rPr>
              <w:t>Wellbeing</w:t>
            </w:r>
          </w:p>
          <w:p w14:paraId="17CD08E4" w14:textId="218F9C58" w:rsidR="00E5789F" w:rsidRDefault="00E5789F" w:rsidP="00E5789F">
            <w:pPr>
              <w:pStyle w:val="ListParagraph"/>
              <w:ind w:left="0"/>
              <w:rPr>
                <w:b/>
                <w:bCs/>
              </w:rPr>
            </w:pPr>
            <w:r>
              <w:rPr>
                <w:b/>
                <w:bCs/>
              </w:rPr>
              <w:t xml:space="preserve">Mission 9: </w:t>
            </w:r>
            <w:r w:rsidR="00C67F9B">
              <w:rPr>
                <w:b/>
                <w:bCs/>
              </w:rPr>
              <w:t xml:space="preserve">Pride in Place </w:t>
            </w:r>
          </w:p>
          <w:p w14:paraId="79915200" w14:textId="74037917" w:rsidR="00E5789F" w:rsidRDefault="00E5789F" w:rsidP="00E5789F">
            <w:pPr>
              <w:pStyle w:val="ListParagraph"/>
              <w:ind w:left="0"/>
              <w:rPr>
                <w:b/>
                <w:bCs/>
              </w:rPr>
            </w:pPr>
            <w:r>
              <w:rPr>
                <w:b/>
                <w:bCs/>
              </w:rPr>
              <w:t xml:space="preserve">Mission 10: </w:t>
            </w:r>
            <w:r w:rsidR="005422A3">
              <w:rPr>
                <w:b/>
                <w:bCs/>
              </w:rPr>
              <w:t xml:space="preserve">Housing </w:t>
            </w:r>
          </w:p>
          <w:p w14:paraId="47D2BA3D" w14:textId="22EB1ABF" w:rsidR="00E5789F" w:rsidRDefault="00E5789F" w:rsidP="00E5789F">
            <w:pPr>
              <w:pStyle w:val="ListParagraph"/>
              <w:ind w:left="0"/>
              <w:rPr>
                <w:b/>
                <w:bCs/>
              </w:rPr>
            </w:pPr>
            <w:r>
              <w:rPr>
                <w:b/>
                <w:bCs/>
              </w:rPr>
              <w:t xml:space="preserve">Mission 11: </w:t>
            </w:r>
            <w:r w:rsidR="005F08E8">
              <w:rPr>
                <w:b/>
                <w:bCs/>
              </w:rPr>
              <w:t xml:space="preserve">Crime </w:t>
            </w:r>
          </w:p>
          <w:p w14:paraId="767DDF66" w14:textId="557740B7" w:rsidR="00E5789F" w:rsidRDefault="00E5789F" w:rsidP="00E5789F">
            <w:pPr>
              <w:pStyle w:val="ListParagraph"/>
              <w:ind w:left="0"/>
              <w:rPr>
                <w:b/>
                <w:bCs/>
              </w:rPr>
            </w:pPr>
            <w:r>
              <w:rPr>
                <w:b/>
                <w:bCs/>
              </w:rPr>
              <w:t>Mission 12: Local Leadership</w:t>
            </w:r>
          </w:p>
          <w:p w14:paraId="03778A6F" w14:textId="77777777" w:rsidR="00E5789F" w:rsidRDefault="00E5789F" w:rsidP="00456657">
            <w:pPr>
              <w:pStyle w:val="ListParagraph"/>
              <w:ind w:left="0"/>
              <w:rPr>
                <w:b/>
                <w:bCs/>
              </w:rPr>
            </w:pPr>
          </w:p>
          <w:p w14:paraId="1C780FA8" w14:textId="3F5A8C0F" w:rsidR="00310511" w:rsidRPr="004B54FD" w:rsidRDefault="00204440" w:rsidP="00456657">
            <w:pPr>
              <w:pStyle w:val="ListParagraph"/>
              <w:ind w:left="0"/>
              <w:rPr>
                <w:b/>
                <w:bCs/>
              </w:rPr>
            </w:pPr>
            <w:r w:rsidRPr="004B54FD">
              <w:rPr>
                <w:b/>
                <w:bCs/>
              </w:rPr>
              <w:t>Th</w:t>
            </w:r>
            <w:r w:rsidR="006B7658">
              <w:rPr>
                <w:b/>
                <w:bCs/>
              </w:rPr>
              <w:t>is</w:t>
            </w:r>
            <w:r w:rsidRPr="004B54FD">
              <w:rPr>
                <w:b/>
                <w:bCs/>
              </w:rPr>
              <w:t xml:space="preserve"> paper</w:t>
            </w:r>
            <w:r w:rsidR="00CC663B" w:rsidRPr="004B54FD">
              <w:rPr>
                <w:b/>
                <w:bCs/>
              </w:rPr>
              <w:t xml:space="preserve"> </w:t>
            </w:r>
            <w:r w:rsidRPr="004B54FD">
              <w:rPr>
                <w:b/>
                <w:bCs/>
              </w:rPr>
              <w:t xml:space="preserve">describes </w:t>
            </w:r>
            <w:r w:rsidR="002A5418">
              <w:rPr>
                <w:b/>
                <w:bCs/>
              </w:rPr>
              <w:t xml:space="preserve">the detail of </w:t>
            </w:r>
            <w:r w:rsidRPr="004B54FD">
              <w:rPr>
                <w:b/>
                <w:bCs/>
              </w:rPr>
              <w:t xml:space="preserve">each </w:t>
            </w:r>
            <w:r w:rsidR="00DA64C3">
              <w:rPr>
                <w:b/>
                <w:bCs/>
              </w:rPr>
              <w:t>M</w:t>
            </w:r>
            <w:r w:rsidRPr="004B54FD">
              <w:rPr>
                <w:b/>
                <w:bCs/>
              </w:rPr>
              <w:t>ission and then</w:t>
            </w:r>
            <w:r w:rsidR="00CF6092" w:rsidRPr="004B54FD">
              <w:rPr>
                <w:b/>
                <w:bCs/>
              </w:rPr>
              <w:t xml:space="preserve"> makes an</w:t>
            </w:r>
            <w:r w:rsidR="0075648B" w:rsidRPr="004B54FD">
              <w:rPr>
                <w:b/>
                <w:bCs/>
              </w:rPr>
              <w:t xml:space="preserve"> initial</w:t>
            </w:r>
            <w:r w:rsidR="00CF6092" w:rsidRPr="004B54FD">
              <w:rPr>
                <w:b/>
                <w:bCs/>
              </w:rPr>
              <w:t xml:space="preserve"> assessment </w:t>
            </w:r>
            <w:r w:rsidR="00CC663B" w:rsidRPr="004B54FD">
              <w:rPr>
                <w:b/>
                <w:bCs/>
              </w:rPr>
              <w:t xml:space="preserve">of </w:t>
            </w:r>
            <w:r w:rsidR="0093005B">
              <w:rPr>
                <w:b/>
                <w:bCs/>
              </w:rPr>
              <w:t xml:space="preserve">the </w:t>
            </w:r>
            <w:r w:rsidR="00013DB2" w:rsidRPr="004B54FD">
              <w:rPr>
                <w:b/>
                <w:bCs/>
              </w:rPr>
              <w:t>likelihood of success</w:t>
            </w:r>
            <w:r w:rsidR="00CC663B" w:rsidRPr="004B54FD">
              <w:rPr>
                <w:b/>
                <w:bCs/>
              </w:rPr>
              <w:t>ful delivery</w:t>
            </w:r>
            <w:r w:rsidR="00013DB2" w:rsidRPr="004B54FD">
              <w:rPr>
                <w:b/>
                <w:bCs/>
              </w:rPr>
              <w:t xml:space="preserve"> in the East Midlands.  The results are a mixed picture. </w:t>
            </w:r>
            <w:r w:rsidR="00CF6092" w:rsidRPr="004B54FD">
              <w:rPr>
                <w:b/>
                <w:bCs/>
              </w:rPr>
              <w:t xml:space="preserve"> </w:t>
            </w:r>
            <w:r w:rsidRPr="004B54FD">
              <w:rPr>
                <w:b/>
                <w:bCs/>
              </w:rPr>
              <w:t xml:space="preserve"> </w:t>
            </w:r>
          </w:p>
          <w:p w14:paraId="135A7638" w14:textId="77777777" w:rsidR="0063751F" w:rsidRPr="004B54FD" w:rsidRDefault="0063751F" w:rsidP="00456657">
            <w:pPr>
              <w:pStyle w:val="ListParagraph"/>
              <w:ind w:left="0"/>
              <w:rPr>
                <w:b/>
                <w:bCs/>
              </w:rPr>
            </w:pPr>
          </w:p>
          <w:p w14:paraId="18CBC64F" w14:textId="69DDD757" w:rsidR="0063751F" w:rsidRPr="004B54FD" w:rsidRDefault="00D21175" w:rsidP="00456657">
            <w:pPr>
              <w:pStyle w:val="ListParagraph"/>
              <w:ind w:left="0"/>
              <w:rPr>
                <w:b/>
                <w:bCs/>
              </w:rPr>
            </w:pPr>
            <w:r w:rsidRPr="004B54FD">
              <w:rPr>
                <w:b/>
                <w:bCs/>
              </w:rPr>
              <w:t xml:space="preserve">This is not </w:t>
            </w:r>
            <w:r w:rsidR="000E22D7" w:rsidRPr="004B54FD">
              <w:rPr>
                <w:b/>
                <w:bCs/>
              </w:rPr>
              <w:t xml:space="preserve">just </w:t>
            </w:r>
            <w:r w:rsidR="0030181D" w:rsidRPr="004B54FD">
              <w:rPr>
                <w:b/>
                <w:bCs/>
              </w:rPr>
              <w:t xml:space="preserve">an </w:t>
            </w:r>
            <w:r w:rsidRPr="004B54FD">
              <w:rPr>
                <w:b/>
                <w:bCs/>
              </w:rPr>
              <w:t xml:space="preserve">academic exercise. </w:t>
            </w:r>
            <w:r w:rsidR="0030181D" w:rsidRPr="004B54FD">
              <w:rPr>
                <w:b/>
                <w:bCs/>
              </w:rPr>
              <w:t xml:space="preserve">Part 1 of the </w:t>
            </w:r>
            <w:r w:rsidRPr="004B54FD">
              <w:rPr>
                <w:b/>
                <w:bCs/>
              </w:rPr>
              <w:t xml:space="preserve">Levelling Up and </w:t>
            </w:r>
            <w:r w:rsidR="0030181D" w:rsidRPr="004B54FD">
              <w:rPr>
                <w:b/>
                <w:bCs/>
              </w:rPr>
              <w:t xml:space="preserve">Regeneration Act 2023 </w:t>
            </w:r>
            <w:r w:rsidR="00E56EAB" w:rsidRPr="004B54FD">
              <w:rPr>
                <w:b/>
                <w:bCs/>
              </w:rPr>
              <w:t xml:space="preserve">introduces a statutory duty on Government </w:t>
            </w:r>
            <w:r w:rsidR="00544C5A" w:rsidRPr="004B54FD">
              <w:rPr>
                <w:b/>
                <w:bCs/>
              </w:rPr>
              <w:t xml:space="preserve">to </w:t>
            </w:r>
            <w:r w:rsidR="00E56EAB" w:rsidRPr="004B54FD">
              <w:rPr>
                <w:b/>
                <w:bCs/>
              </w:rPr>
              <w:t xml:space="preserve">report progress </w:t>
            </w:r>
            <w:r w:rsidR="000E22D7" w:rsidRPr="004B54FD">
              <w:rPr>
                <w:b/>
                <w:bCs/>
              </w:rPr>
              <w:t xml:space="preserve">against its Levelling Up Missions on an annual basis. </w:t>
            </w:r>
          </w:p>
          <w:p w14:paraId="12C0C0C2" w14:textId="77777777" w:rsidR="004B54FD" w:rsidRPr="004B54FD" w:rsidRDefault="004B54FD" w:rsidP="00456657">
            <w:pPr>
              <w:pStyle w:val="ListParagraph"/>
              <w:ind w:left="0"/>
              <w:rPr>
                <w:b/>
                <w:bCs/>
              </w:rPr>
            </w:pPr>
          </w:p>
          <w:p w14:paraId="3829C347" w14:textId="21EFB808" w:rsidR="00CC663B" w:rsidRDefault="000E7117" w:rsidP="00456657">
            <w:pPr>
              <w:pStyle w:val="ListParagraph"/>
              <w:ind w:left="0"/>
              <w:rPr>
                <w:b/>
                <w:bCs/>
              </w:rPr>
            </w:pPr>
            <w:r w:rsidRPr="004B54FD">
              <w:rPr>
                <w:b/>
                <w:bCs/>
              </w:rPr>
              <w:t xml:space="preserve">The statutory reporting duty will help </w:t>
            </w:r>
            <w:r w:rsidR="00307C65" w:rsidRPr="004B54FD">
              <w:rPr>
                <w:b/>
                <w:bCs/>
              </w:rPr>
              <w:t xml:space="preserve">ensure future Government’s are </w:t>
            </w:r>
            <w:r w:rsidR="001F17C3" w:rsidRPr="004B54FD">
              <w:rPr>
                <w:b/>
                <w:bCs/>
              </w:rPr>
              <w:t>held to account</w:t>
            </w:r>
            <w:r w:rsidR="00276FE2" w:rsidRPr="004B54FD">
              <w:rPr>
                <w:b/>
                <w:bCs/>
              </w:rPr>
              <w:t xml:space="preserve"> for the</w:t>
            </w:r>
            <w:r w:rsidR="00617813" w:rsidRPr="004B54FD">
              <w:rPr>
                <w:b/>
                <w:bCs/>
              </w:rPr>
              <w:t xml:space="preserve">ir </w:t>
            </w:r>
            <w:r w:rsidR="00054281">
              <w:rPr>
                <w:b/>
                <w:bCs/>
              </w:rPr>
              <w:t xml:space="preserve">performance in ‘levelling up’ </w:t>
            </w:r>
            <w:r w:rsidR="001F17C3" w:rsidRPr="004B54FD">
              <w:rPr>
                <w:b/>
                <w:bCs/>
              </w:rPr>
              <w:t xml:space="preserve">and </w:t>
            </w:r>
            <w:r w:rsidR="00E22D4A">
              <w:rPr>
                <w:b/>
                <w:bCs/>
              </w:rPr>
              <w:t>should</w:t>
            </w:r>
            <w:r w:rsidR="00276FE2" w:rsidRPr="004B54FD">
              <w:rPr>
                <w:b/>
                <w:bCs/>
              </w:rPr>
              <w:t xml:space="preserve"> </w:t>
            </w:r>
            <w:r w:rsidR="00E22D4A">
              <w:rPr>
                <w:b/>
                <w:bCs/>
              </w:rPr>
              <w:t xml:space="preserve">also </w:t>
            </w:r>
            <w:r w:rsidR="00276FE2" w:rsidRPr="004B54FD">
              <w:rPr>
                <w:b/>
                <w:bCs/>
              </w:rPr>
              <w:t>help</w:t>
            </w:r>
            <w:r w:rsidR="00617813" w:rsidRPr="004B54FD">
              <w:rPr>
                <w:b/>
                <w:bCs/>
              </w:rPr>
              <w:t xml:space="preserve"> </w:t>
            </w:r>
            <w:r w:rsidR="00E22D4A">
              <w:rPr>
                <w:b/>
                <w:bCs/>
              </w:rPr>
              <w:t xml:space="preserve">councils and combined authorities </w:t>
            </w:r>
            <w:r w:rsidR="00617813" w:rsidRPr="004B54FD">
              <w:rPr>
                <w:b/>
                <w:bCs/>
              </w:rPr>
              <w:t>make the case for locally significant invest</w:t>
            </w:r>
            <w:r w:rsidR="004B54FD" w:rsidRPr="004B54FD">
              <w:rPr>
                <w:b/>
                <w:bCs/>
              </w:rPr>
              <w:t xml:space="preserve">ments. </w:t>
            </w:r>
            <w:r w:rsidR="00276FE2" w:rsidRPr="004B54FD">
              <w:rPr>
                <w:b/>
                <w:bCs/>
              </w:rPr>
              <w:t xml:space="preserve"> </w:t>
            </w:r>
          </w:p>
          <w:p w14:paraId="1D576988" w14:textId="77777777" w:rsidR="00122E07" w:rsidRDefault="00122E07" w:rsidP="00456657">
            <w:pPr>
              <w:pStyle w:val="ListParagraph"/>
              <w:ind w:left="0"/>
              <w:rPr>
                <w:b/>
                <w:bCs/>
              </w:rPr>
            </w:pPr>
          </w:p>
          <w:p w14:paraId="0B1B378F" w14:textId="77777777" w:rsidR="00122E07" w:rsidRPr="004B54FD" w:rsidRDefault="00122E07" w:rsidP="00122E07">
            <w:pPr>
              <w:pStyle w:val="ListParagraph"/>
              <w:ind w:left="0"/>
              <w:rPr>
                <w:b/>
                <w:bCs/>
              </w:rPr>
            </w:pPr>
            <w:r w:rsidRPr="004B54FD">
              <w:rPr>
                <w:b/>
                <w:bCs/>
              </w:rPr>
              <w:t xml:space="preserve">Whatever the outcome of the 2024 General Election, Levelling Up looks set to remain a high political priority.   </w:t>
            </w:r>
          </w:p>
          <w:p w14:paraId="2045A1F8" w14:textId="77777777" w:rsidR="009D5517" w:rsidRDefault="009D5517" w:rsidP="00456657">
            <w:pPr>
              <w:pStyle w:val="ListParagraph"/>
              <w:ind w:left="0"/>
            </w:pPr>
          </w:p>
          <w:p w14:paraId="4261F3FA" w14:textId="77777777" w:rsidR="009D5517" w:rsidRDefault="009D5517" w:rsidP="00456657">
            <w:pPr>
              <w:pStyle w:val="ListParagraph"/>
              <w:ind w:left="0"/>
            </w:pPr>
          </w:p>
        </w:tc>
      </w:tr>
    </w:tbl>
    <w:p w14:paraId="215D9DFC" w14:textId="5E318F8F" w:rsidR="00C72F7D" w:rsidRDefault="00C72F7D" w:rsidP="00456657">
      <w:pPr>
        <w:pStyle w:val="ListParagraph"/>
      </w:pPr>
    </w:p>
    <w:p w14:paraId="2E5D4C79" w14:textId="77777777" w:rsidR="00C72F7D" w:rsidRDefault="00C72F7D">
      <w:r>
        <w:br w:type="page"/>
      </w:r>
    </w:p>
    <w:p w14:paraId="40E17F39" w14:textId="534043D7" w:rsidR="00225AF1" w:rsidRDefault="00C72F7D" w:rsidP="00096926">
      <w:pPr>
        <w:pStyle w:val="ListParagraph"/>
        <w:numPr>
          <w:ilvl w:val="0"/>
          <w:numId w:val="3"/>
        </w:numPr>
        <w:ind w:hanging="720"/>
        <w:rPr>
          <w:b/>
          <w:bCs/>
        </w:rPr>
      </w:pPr>
      <w:r w:rsidRPr="00096926">
        <w:rPr>
          <w:b/>
          <w:bCs/>
        </w:rPr>
        <w:t>A Potted History of UK Regional Policy (a</w:t>
      </w:r>
      <w:r w:rsidR="002437EA">
        <w:rPr>
          <w:b/>
          <w:bCs/>
        </w:rPr>
        <w:t>ka</w:t>
      </w:r>
      <w:r w:rsidRPr="00096926">
        <w:rPr>
          <w:b/>
          <w:bCs/>
        </w:rPr>
        <w:t xml:space="preserve"> ‘Levelling Up’)  </w:t>
      </w:r>
    </w:p>
    <w:p w14:paraId="0AC52167" w14:textId="2D0556D9" w:rsidR="00C72F7D" w:rsidRPr="00096926" w:rsidRDefault="00C72F7D" w:rsidP="00225AF1">
      <w:pPr>
        <w:pStyle w:val="ListParagraph"/>
        <w:rPr>
          <w:b/>
          <w:bCs/>
        </w:rPr>
      </w:pPr>
      <w:r w:rsidRPr="00096926">
        <w:rPr>
          <w:b/>
          <w:bCs/>
        </w:rPr>
        <w:t xml:space="preserve"> </w:t>
      </w:r>
    </w:p>
    <w:p w14:paraId="50CDFA6A" w14:textId="48F83415" w:rsidR="00225AF1" w:rsidRDefault="00225AF1" w:rsidP="00225AF1">
      <w:pPr>
        <w:pStyle w:val="ListParagraph"/>
        <w:numPr>
          <w:ilvl w:val="1"/>
          <w:numId w:val="3"/>
        </w:numPr>
        <w:ind w:left="709" w:hanging="709"/>
      </w:pPr>
      <w:r w:rsidRPr="00225AF1">
        <w:t xml:space="preserve">Regional policy in the UK </w:t>
      </w:r>
      <w:proofErr w:type="gramStart"/>
      <w:r w:rsidRPr="00225AF1">
        <w:t>dates back to</w:t>
      </w:r>
      <w:proofErr w:type="gramEnd"/>
      <w:r w:rsidRPr="00225AF1">
        <w:t xml:space="preserve"> the Barlow Commission and the Special Areas Act 1934</w:t>
      </w:r>
      <w:r w:rsidR="00A22E37">
        <w:t xml:space="preserve">, </w:t>
      </w:r>
      <w:r w:rsidR="000B6531">
        <w:t xml:space="preserve">which was </w:t>
      </w:r>
      <w:r w:rsidR="00552040">
        <w:t xml:space="preserve">established to </w:t>
      </w:r>
      <w:r w:rsidR="00F24E4E">
        <w:t>address the impact</w:t>
      </w:r>
      <w:r w:rsidR="00ED217F">
        <w:t>s</w:t>
      </w:r>
      <w:r w:rsidR="00F24E4E">
        <w:t xml:space="preserve"> of the Great Depression</w:t>
      </w:r>
      <w:r w:rsidR="00A22E37">
        <w:t xml:space="preserve"> on industrial areas</w:t>
      </w:r>
      <w:r w:rsidR="000B6531">
        <w:t xml:space="preserve">. </w:t>
      </w:r>
    </w:p>
    <w:p w14:paraId="19141656" w14:textId="77777777" w:rsidR="00225AF1" w:rsidRDefault="00225AF1" w:rsidP="00225AF1">
      <w:pPr>
        <w:pStyle w:val="ListParagraph"/>
        <w:ind w:left="709"/>
      </w:pPr>
    </w:p>
    <w:p w14:paraId="43650530" w14:textId="482A477D" w:rsidR="00E04CBA" w:rsidRDefault="0040202B" w:rsidP="009F253A">
      <w:pPr>
        <w:pStyle w:val="ListParagraph"/>
        <w:numPr>
          <w:ilvl w:val="1"/>
          <w:numId w:val="3"/>
        </w:numPr>
        <w:ind w:left="709" w:hanging="709"/>
      </w:pPr>
      <w:r>
        <w:t xml:space="preserve">Harold Wilson’s </w:t>
      </w:r>
      <w:r w:rsidR="00225AF1" w:rsidRPr="00225AF1">
        <w:t>Labour</w:t>
      </w:r>
      <w:r>
        <w:t xml:space="preserve"> Government</w:t>
      </w:r>
      <w:r w:rsidR="00225AF1" w:rsidRPr="00225AF1">
        <w:t xml:space="preserve"> in the 1960s </w:t>
      </w:r>
      <w:r w:rsidR="008D2320">
        <w:t xml:space="preserve">introduced </w:t>
      </w:r>
      <w:r w:rsidR="00225AF1" w:rsidRPr="00225AF1">
        <w:t>a National Economic Plan &amp; Regional Economic Planning Councils</w:t>
      </w:r>
      <w:r w:rsidR="006052B3">
        <w:t xml:space="preserve"> and </w:t>
      </w:r>
      <w:r w:rsidR="00225AF1" w:rsidRPr="00225AF1">
        <w:t>Boards</w:t>
      </w:r>
      <w:r w:rsidR="00EA63CE">
        <w:t xml:space="preserve"> to boost regional growth</w:t>
      </w:r>
      <w:r w:rsidR="00B06716">
        <w:t xml:space="preserve">. </w:t>
      </w:r>
      <w:r w:rsidR="00225AF1" w:rsidRPr="00225AF1">
        <w:t xml:space="preserve">These </w:t>
      </w:r>
      <w:r w:rsidR="00A451E0">
        <w:t xml:space="preserve">arrangements </w:t>
      </w:r>
      <w:r w:rsidR="00225AF1" w:rsidRPr="00225AF1">
        <w:t xml:space="preserve">were </w:t>
      </w:r>
      <w:r w:rsidR="00A60098">
        <w:t xml:space="preserve">scaled down </w:t>
      </w:r>
      <w:r w:rsidR="006052B3">
        <w:t xml:space="preserve">in the 1970’s </w:t>
      </w:r>
      <w:r w:rsidR="00A60098">
        <w:t xml:space="preserve">and </w:t>
      </w:r>
      <w:r w:rsidR="006052B3">
        <w:t xml:space="preserve">the </w:t>
      </w:r>
      <w:r w:rsidR="00A60098">
        <w:t xml:space="preserve">finally </w:t>
      </w:r>
      <w:r w:rsidR="00225AF1" w:rsidRPr="00225AF1">
        <w:t>swept away by the Thatcher Governmen</w:t>
      </w:r>
      <w:r w:rsidR="00C35602">
        <w:t xml:space="preserve">t elected </w:t>
      </w:r>
      <w:r w:rsidR="00A60098">
        <w:t>i</w:t>
      </w:r>
      <w:r w:rsidR="00C35602">
        <w:t xml:space="preserve">n </w:t>
      </w:r>
      <w:r w:rsidR="00A60098">
        <w:t xml:space="preserve">1979. </w:t>
      </w:r>
      <w:r w:rsidR="0082749D">
        <w:t xml:space="preserve">In their place, </w:t>
      </w:r>
      <w:r w:rsidR="004A505A">
        <w:t xml:space="preserve">the </w:t>
      </w:r>
      <w:r w:rsidR="002F1DD9">
        <w:t xml:space="preserve">Conservatives </w:t>
      </w:r>
      <w:r w:rsidR="00225AF1" w:rsidRPr="00225AF1">
        <w:t>introduced the competitive Single Regeneration Budget, Urban Development Corporations (UDCs) and</w:t>
      </w:r>
      <w:r w:rsidR="002F72EE">
        <w:t xml:space="preserve"> </w:t>
      </w:r>
      <w:r w:rsidR="008576AB">
        <w:t xml:space="preserve">local </w:t>
      </w:r>
      <w:r w:rsidR="00225AF1" w:rsidRPr="00225AF1">
        <w:t>Training &amp; Enterprise Councils (TECs)</w:t>
      </w:r>
      <w:r w:rsidR="00BD731D">
        <w:t xml:space="preserve">. </w:t>
      </w:r>
      <w:r w:rsidR="00225AF1" w:rsidRPr="00225AF1">
        <w:t xml:space="preserve"> </w:t>
      </w:r>
    </w:p>
    <w:p w14:paraId="1584EC2A" w14:textId="77777777" w:rsidR="00E04CBA" w:rsidRDefault="00E04CBA" w:rsidP="00E04CBA">
      <w:pPr>
        <w:pStyle w:val="ListParagraph"/>
      </w:pPr>
    </w:p>
    <w:p w14:paraId="1618658D" w14:textId="15A7FD8F" w:rsidR="00096926" w:rsidRDefault="00225AF1" w:rsidP="00213E9A">
      <w:pPr>
        <w:pStyle w:val="ListParagraph"/>
        <w:numPr>
          <w:ilvl w:val="1"/>
          <w:numId w:val="3"/>
        </w:numPr>
        <w:ind w:left="709" w:hanging="709"/>
      </w:pPr>
      <w:r w:rsidRPr="00225AF1">
        <w:t>New Labour established R</w:t>
      </w:r>
      <w:r w:rsidR="00B47120">
        <w:t>egional Development Agencies</w:t>
      </w:r>
      <w:r w:rsidR="00F24E4E">
        <w:t xml:space="preserve"> in 1998 </w:t>
      </w:r>
      <w:r w:rsidR="007E7708">
        <w:t>under</w:t>
      </w:r>
      <w:r w:rsidR="006A1FE1">
        <w:t>pinned by a framework of</w:t>
      </w:r>
      <w:r w:rsidR="00E04CBA">
        <w:t xml:space="preserve"> cross</w:t>
      </w:r>
      <w:r w:rsidR="006F7E4F">
        <w:t>-</w:t>
      </w:r>
      <w:r w:rsidR="00E04CBA">
        <w:t>governmental</w:t>
      </w:r>
      <w:r w:rsidR="006A1FE1">
        <w:t xml:space="preserve"> </w:t>
      </w:r>
      <w:r w:rsidRPr="00225AF1">
        <w:t>Public Service Agreements</w:t>
      </w:r>
      <w:r w:rsidR="006A1FE1">
        <w:t>.</w:t>
      </w:r>
      <w:r w:rsidR="00213E9A">
        <w:t xml:space="preserve"> </w:t>
      </w:r>
      <w:r w:rsidR="00E04CBA">
        <w:t xml:space="preserve">The </w:t>
      </w:r>
      <w:r w:rsidRPr="00225AF1">
        <w:t xml:space="preserve">Coalition </w:t>
      </w:r>
      <w:r w:rsidR="00E04CBA">
        <w:t>Gov</w:t>
      </w:r>
      <w:r w:rsidR="00BD731D">
        <w:t xml:space="preserve">ernment </w:t>
      </w:r>
      <w:r w:rsidR="0039509F">
        <w:t>which</w:t>
      </w:r>
      <w:r w:rsidR="00213E9A">
        <w:t xml:space="preserve"> took office in 2010 </w:t>
      </w:r>
      <w:r w:rsidR="00B70E2E">
        <w:t>abolished</w:t>
      </w:r>
      <w:r w:rsidRPr="00225AF1">
        <w:t xml:space="preserve"> regional structures, established L</w:t>
      </w:r>
      <w:r w:rsidR="00BD731D">
        <w:t xml:space="preserve">ocal </w:t>
      </w:r>
      <w:r w:rsidRPr="00225AF1">
        <w:t>E</w:t>
      </w:r>
      <w:r w:rsidR="00BD731D">
        <w:t xml:space="preserve">nterprise </w:t>
      </w:r>
      <w:r w:rsidRPr="00225AF1">
        <w:t>P</w:t>
      </w:r>
      <w:r w:rsidR="00BD731D">
        <w:t>artnership</w:t>
      </w:r>
      <w:r w:rsidRPr="00225AF1">
        <w:t>s</w:t>
      </w:r>
      <w:r w:rsidR="00BD731D">
        <w:t xml:space="preserve"> (LEPs)</w:t>
      </w:r>
      <w:r w:rsidRPr="00225AF1">
        <w:t xml:space="preserve"> and a new generation of funding competition</w:t>
      </w:r>
      <w:r w:rsidR="00A905E9">
        <w:t>s</w:t>
      </w:r>
      <w:r w:rsidR="00CC73C3">
        <w:t>, most recently the Levelling Up Fund</w:t>
      </w:r>
      <w:r w:rsidR="004C2DD0">
        <w:t xml:space="preserve"> (LUF)</w:t>
      </w:r>
      <w:r w:rsidR="00CC73C3">
        <w:t xml:space="preserve">. </w:t>
      </w:r>
    </w:p>
    <w:p w14:paraId="79C697CA" w14:textId="77777777" w:rsidR="00B333D2" w:rsidRDefault="00B333D2" w:rsidP="00B333D2">
      <w:pPr>
        <w:pStyle w:val="ListParagraph"/>
      </w:pPr>
    </w:p>
    <w:p w14:paraId="3E7A6D79" w14:textId="5E5546BC" w:rsidR="00B333D2" w:rsidRDefault="005E4468" w:rsidP="00E04CBA">
      <w:pPr>
        <w:pStyle w:val="ListParagraph"/>
        <w:numPr>
          <w:ilvl w:val="1"/>
          <w:numId w:val="3"/>
        </w:numPr>
        <w:ind w:left="709" w:hanging="709"/>
      </w:pPr>
      <w:r>
        <w:t>Despite all th</w:t>
      </w:r>
      <w:r w:rsidR="0030420F">
        <w:t>is</w:t>
      </w:r>
      <w:r>
        <w:t xml:space="preserve"> activity and organisational </w:t>
      </w:r>
      <w:r w:rsidR="0030420F">
        <w:t xml:space="preserve">changes (or perhaps because of </w:t>
      </w:r>
      <w:r w:rsidR="00BE32F3">
        <w:t>the</w:t>
      </w:r>
      <w:r w:rsidR="00127405">
        <w:t>m</w:t>
      </w:r>
      <w:r w:rsidR="0030420F">
        <w:t>)</w:t>
      </w:r>
      <w:r w:rsidR="004C2DD0">
        <w:t xml:space="preserve"> </w:t>
      </w:r>
      <w:r w:rsidR="0030420F">
        <w:t xml:space="preserve">regional inequalities </w:t>
      </w:r>
      <w:r w:rsidR="005A5206">
        <w:t xml:space="preserve">have continued to widen.  </w:t>
      </w:r>
      <w:r w:rsidR="00E32AF4">
        <w:t xml:space="preserve">To the extent that when the independent </w:t>
      </w:r>
      <w:r w:rsidR="00D260ED">
        <w:t>UK 2070 Commission</w:t>
      </w:r>
      <w:r w:rsidR="002E0C1B">
        <w:rPr>
          <w:rStyle w:val="FootnoteReference"/>
        </w:rPr>
        <w:footnoteReference w:id="2"/>
      </w:r>
      <w:r w:rsidR="00D260ED">
        <w:t xml:space="preserve"> was launched the </w:t>
      </w:r>
      <w:r w:rsidR="009975A8">
        <w:t>October 2</w:t>
      </w:r>
      <w:r w:rsidR="009060F3">
        <w:t>018 the Commission Chair, the late Lord Kerslake</w:t>
      </w:r>
      <w:r w:rsidR="00A90D73">
        <w:t>,</w:t>
      </w:r>
      <w:r w:rsidR="009060F3">
        <w:t xml:space="preserve"> said: </w:t>
      </w:r>
    </w:p>
    <w:p w14:paraId="1B0D4738" w14:textId="77777777" w:rsidR="009060F3" w:rsidRDefault="009060F3" w:rsidP="009060F3">
      <w:pPr>
        <w:pStyle w:val="ListParagraph"/>
      </w:pPr>
    </w:p>
    <w:p w14:paraId="1326AEDD" w14:textId="65C80A94" w:rsidR="008952C2" w:rsidRDefault="009060F3" w:rsidP="008952C2">
      <w:pPr>
        <w:pStyle w:val="ListParagraph"/>
      </w:pPr>
      <w:r w:rsidRPr="009060F3">
        <w:rPr>
          <w:i/>
          <w:iCs/>
        </w:rPr>
        <w:t>“There are deep-rooted inequalities across the UK. These are not inevitable. However, we lack the long-term thinking and spatial economic plan needed to tackle them</w:t>
      </w:r>
      <w:r w:rsidR="006E3966">
        <w:t>…</w:t>
      </w:r>
      <w:r w:rsidRPr="009060F3">
        <w:t>”</w:t>
      </w:r>
    </w:p>
    <w:p w14:paraId="3AEEBEBF" w14:textId="77777777" w:rsidR="008952C2" w:rsidRDefault="008952C2" w:rsidP="008952C2">
      <w:pPr>
        <w:pStyle w:val="ListParagraph"/>
      </w:pPr>
    </w:p>
    <w:p w14:paraId="14D4F595" w14:textId="6D36C633" w:rsidR="009A48D5" w:rsidRDefault="002E0C1B" w:rsidP="009A48D5">
      <w:pPr>
        <w:pStyle w:val="ListParagraph"/>
        <w:numPr>
          <w:ilvl w:val="1"/>
          <w:numId w:val="3"/>
        </w:numPr>
        <w:ind w:left="709" w:hanging="709"/>
      </w:pPr>
      <w:r>
        <w:t>Like other</w:t>
      </w:r>
      <w:r w:rsidR="003A6754">
        <w:t>s</w:t>
      </w:r>
      <w:r>
        <w:t xml:space="preserve">, </w:t>
      </w:r>
      <w:r w:rsidR="00DC2873">
        <w:t>t</w:t>
      </w:r>
      <w:r w:rsidR="00943991">
        <w:t>he UK 2070 Commission</w:t>
      </w:r>
      <w:r w:rsidR="003A6754">
        <w:t xml:space="preserve"> </w:t>
      </w:r>
      <w:r w:rsidR="00943991">
        <w:t>ha</w:t>
      </w:r>
      <w:r w:rsidR="00B63E29">
        <w:t>s</w:t>
      </w:r>
      <w:r w:rsidR="00141A4D">
        <w:t xml:space="preserve"> </w:t>
      </w:r>
      <w:r w:rsidR="006A7B6B">
        <w:t>drawn comparison</w:t>
      </w:r>
      <w:r w:rsidR="00141A4D">
        <w:t>s</w:t>
      </w:r>
      <w:r w:rsidR="006A7B6B">
        <w:t xml:space="preserve"> between the cur</w:t>
      </w:r>
      <w:r w:rsidR="002B5C38">
        <w:t>rent UK situation with that of post-unification Germany</w:t>
      </w:r>
      <w:r w:rsidR="00A90D73">
        <w:t xml:space="preserve">. </w:t>
      </w:r>
    </w:p>
    <w:p w14:paraId="090E3335" w14:textId="77777777" w:rsidR="009A48D5" w:rsidRDefault="009A48D5" w:rsidP="009A48D5">
      <w:pPr>
        <w:pStyle w:val="ListParagraph"/>
        <w:ind w:left="709"/>
      </w:pPr>
    </w:p>
    <w:p w14:paraId="0BA8576A" w14:textId="0909790D" w:rsidR="008952C2" w:rsidRDefault="009A48D5" w:rsidP="009A48D5">
      <w:pPr>
        <w:pStyle w:val="ListParagraph"/>
        <w:numPr>
          <w:ilvl w:val="1"/>
          <w:numId w:val="3"/>
        </w:numPr>
        <w:ind w:left="709" w:hanging="709"/>
      </w:pPr>
      <w:r>
        <w:t xml:space="preserve">Research by Centre for </w:t>
      </w:r>
      <w:r w:rsidR="00294BDA">
        <w:t>C</w:t>
      </w:r>
      <w:r>
        <w:t>ities</w:t>
      </w:r>
      <w:r w:rsidR="00294BDA">
        <w:rPr>
          <w:rStyle w:val="FootnoteReference"/>
        </w:rPr>
        <w:footnoteReference w:id="3"/>
      </w:r>
      <w:r>
        <w:t xml:space="preserve"> noted that d</w:t>
      </w:r>
      <w:r w:rsidR="002868E1" w:rsidRPr="002868E1">
        <w:t>irectly after reunification, productivity in former East Germany (including Berlin) was at around 60 per cent of former West Germany</w:t>
      </w:r>
      <w:r w:rsidR="00E057D7">
        <w:t xml:space="preserve"> but </w:t>
      </w:r>
      <w:r w:rsidR="002868E1" w:rsidRPr="002868E1">
        <w:t>is now at around 85 per cent</w:t>
      </w:r>
      <w:r w:rsidR="00353B1C">
        <w:t xml:space="preserve">. </w:t>
      </w:r>
      <w:r w:rsidR="00DC7C5E">
        <w:t xml:space="preserve"> </w:t>
      </w:r>
      <w:r w:rsidR="002868E1" w:rsidRPr="002868E1">
        <w:t xml:space="preserve">Although </w:t>
      </w:r>
      <w:r w:rsidR="00CD3730">
        <w:t xml:space="preserve">the </w:t>
      </w:r>
      <w:r w:rsidR="002868E1" w:rsidRPr="002868E1">
        <w:t xml:space="preserve">former East Germany has still not fully closed the gap between itself and </w:t>
      </w:r>
      <w:r w:rsidR="003F6762">
        <w:t xml:space="preserve">the West, </w:t>
      </w:r>
      <w:r w:rsidR="002868E1" w:rsidRPr="002868E1">
        <w:t>it now has a GDP per capita higher than many parts of Northern England and Wales and has made great progress on employment and wage growth.</w:t>
      </w:r>
    </w:p>
    <w:p w14:paraId="4A253F0D" w14:textId="19203712" w:rsidR="00D77303" w:rsidRDefault="00D77303" w:rsidP="00D77303">
      <w:pPr>
        <w:pStyle w:val="ListParagraph"/>
        <w:numPr>
          <w:ilvl w:val="0"/>
          <w:numId w:val="3"/>
        </w:numPr>
        <w:ind w:hanging="720"/>
        <w:rPr>
          <w:b/>
          <w:bCs/>
        </w:rPr>
      </w:pPr>
      <w:r w:rsidRPr="00D77303">
        <w:rPr>
          <w:b/>
          <w:bCs/>
        </w:rPr>
        <w:t>Levelling Up White Paper 2022</w:t>
      </w:r>
    </w:p>
    <w:p w14:paraId="6851EAD9" w14:textId="77777777" w:rsidR="00FE643A" w:rsidRPr="00D77303" w:rsidRDefault="00FE643A" w:rsidP="00FE643A">
      <w:pPr>
        <w:pStyle w:val="ListParagraph"/>
        <w:rPr>
          <w:b/>
          <w:bCs/>
        </w:rPr>
      </w:pPr>
    </w:p>
    <w:p w14:paraId="2C25380C" w14:textId="5E334422" w:rsidR="00FE643A" w:rsidRDefault="00CD3730" w:rsidP="00FE643A">
      <w:pPr>
        <w:pStyle w:val="ListParagraph"/>
        <w:numPr>
          <w:ilvl w:val="1"/>
          <w:numId w:val="3"/>
        </w:numPr>
        <w:ind w:left="709" w:hanging="709"/>
      </w:pPr>
      <w:r>
        <w:t xml:space="preserve">The publication of the Levelling Up White </w:t>
      </w:r>
      <w:r w:rsidR="00004A60">
        <w:t>P</w:t>
      </w:r>
      <w:r>
        <w:t>aper</w:t>
      </w:r>
      <w:r w:rsidR="00373592">
        <w:t xml:space="preserve"> in 2022 is the </w:t>
      </w:r>
      <w:r w:rsidR="00A06497">
        <w:t xml:space="preserve">latest of many attempts by Government to </w:t>
      </w:r>
      <w:r w:rsidR="00CD79B7">
        <w:t xml:space="preserve">‘turn the tide’ and reduce regional inequalities. </w:t>
      </w:r>
      <w:r w:rsidR="00F70149">
        <w:t xml:space="preserve"> </w:t>
      </w:r>
    </w:p>
    <w:p w14:paraId="47A685FC" w14:textId="77777777" w:rsidR="00FE643A" w:rsidRDefault="00FE643A" w:rsidP="00FE643A">
      <w:pPr>
        <w:pStyle w:val="ListParagraph"/>
        <w:ind w:left="709"/>
      </w:pPr>
    </w:p>
    <w:p w14:paraId="6D7D1FCF" w14:textId="23954BED" w:rsidR="00C544C8" w:rsidRDefault="00B9263B" w:rsidP="00FF2185">
      <w:pPr>
        <w:pStyle w:val="ListParagraph"/>
        <w:numPr>
          <w:ilvl w:val="1"/>
          <w:numId w:val="3"/>
        </w:numPr>
        <w:spacing w:after="0"/>
        <w:ind w:left="709" w:hanging="709"/>
      </w:pPr>
      <w:r>
        <w:t>Howeve</w:t>
      </w:r>
      <w:r w:rsidR="00F70149">
        <w:t>r</w:t>
      </w:r>
      <w:r w:rsidR="007E7C3A">
        <w:t>,</w:t>
      </w:r>
      <w:r w:rsidR="00F70149">
        <w:t xml:space="preserve"> it is</w:t>
      </w:r>
      <w:r w:rsidR="00AC4562">
        <w:t xml:space="preserve"> also a</w:t>
      </w:r>
      <w:r w:rsidR="007E7C3A">
        <w:t>n</w:t>
      </w:r>
      <w:r w:rsidR="00F70149">
        <w:t xml:space="preserve"> unusual</w:t>
      </w:r>
      <w:r w:rsidR="00FF2185">
        <w:t xml:space="preserve"> White Paper, not least because it is </w:t>
      </w:r>
      <w:r w:rsidR="00C544C8" w:rsidRPr="00C544C8">
        <w:t>332 pages long</w:t>
      </w:r>
      <w:r w:rsidR="00FF2185">
        <w:t xml:space="preserve">!  </w:t>
      </w:r>
      <w:r w:rsidR="001F2630">
        <w:t>The f</w:t>
      </w:r>
      <w:r w:rsidR="00C544C8" w:rsidRPr="00C544C8">
        <w:t xml:space="preserve">irst 240 pages </w:t>
      </w:r>
      <w:r w:rsidR="002F7862">
        <w:t xml:space="preserve">comprise </w:t>
      </w:r>
      <w:r w:rsidR="00C544C8" w:rsidRPr="00C544C8">
        <w:t>an academic essay on regional inequality written by Andy Haldane</w:t>
      </w:r>
      <w:r>
        <w:t>. Haldan</w:t>
      </w:r>
      <w:r w:rsidR="00FF2185">
        <w:t>e is a former Chief Economist for the Bank of England and now Chief Executive of the Royal Society of Arts</w:t>
      </w:r>
      <w:r w:rsidR="00141517">
        <w:t xml:space="preserve"> (RSA)</w:t>
      </w:r>
      <w:r w:rsidR="00FF2185">
        <w:t>.</w:t>
      </w:r>
      <w:r w:rsidR="00EB3E48">
        <w:t xml:space="preserve">  As an economist he has come to believe that </w:t>
      </w:r>
      <w:r w:rsidR="002D1ECD">
        <w:t xml:space="preserve">improving </w:t>
      </w:r>
      <w:r w:rsidR="00A56D90">
        <w:t>UK</w:t>
      </w:r>
      <w:r w:rsidR="0079735E">
        <w:t xml:space="preserve"> productivity is</w:t>
      </w:r>
      <w:r w:rsidR="00A56D90">
        <w:t xml:space="preserve"> </w:t>
      </w:r>
      <w:r w:rsidR="00CF146C">
        <w:t>dependent</w:t>
      </w:r>
      <w:r w:rsidR="002D1ECD">
        <w:t xml:space="preserve"> on</w:t>
      </w:r>
      <w:r w:rsidR="0079735E">
        <w:t xml:space="preserve"> reducing </w:t>
      </w:r>
      <w:r w:rsidR="00684154">
        <w:t xml:space="preserve">regional inequalities.  </w:t>
      </w:r>
      <w:r w:rsidR="00021812">
        <w:t>Hal</w:t>
      </w:r>
      <w:r w:rsidR="000A5FE2">
        <w:t>d</w:t>
      </w:r>
      <w:r w:rsidR="00021812">
        <w:t xml:space="preserve">ane was seconded into Government </w:t>
      </w:r>
      <w:r w:rsidR="00141517">
        <w:t>f</w:t>
      </w:r>
      <w:r w:rsidR="00366AF1">
        <w:t>rom</w:t>
      </w:r>
      <w:r w:rsidR="00141517">
        <w:t xml:space="preserve"> the RSA for </w:t>
      </w:r>
      <w:r w:rsidR="00366AF1">
        <w:t xml:space="preserve">six </w:t>
      </w:r>
      <w:r w:rsidR="00141517">
        <w:t xml:space="preserve">months to help develop the White Paper. </w:t>
      </w:r>
    </w:p>
    <w:p w14:paraId="785CDBC1" w14:textId="77777777" w:rsidR="00423B30" w:rsidRDefault="00423B30" w:rsidP="00423B30">
      <w:pPr>
        <w:pStyle w:val="ListParagraph"/>
      </w:pPr>
    </w:p>
    <w:p w14:paraId="57D097D0" w14:textId="43D42589" w:rsidR="00423B30" w:rsidRDefault="00746497" w:rsidP="00FF2185">
      <w:pPr>
        <w:pStyle w:val="ListParagraph"/>
        <w:numPr>
          <w:ilvl w:val="1"/>
          <w:numId w:val="3"/>
        </w:numPr>
        <w:spacing w:after="0"/>
        <w:ind w:left="709" w:hanging="709"/>
      </w:pPr>
      <w:r>
        <w:t>Like many developed nation</w:t>
      </w:r>
      <w:r w:rsidR="00780EDA">
        <w:t>s</w:t>
      </w:r>
      <w:r>
        <w:t xml:space="preserve"> the </w:t>
      </w:r>
      <w:r w:rsidR="00423B30">
        <w:t xml:space="preserve">UK has a </w:t>
      </w:r>
      <w:r>
        <w:t xml:space="preserve">‘productivity problem’ - </w:t>
      </w:r>
      <w:r w:rsidR="00F038F5">
        <w:t>although</w:t>
      </w:r>
      <w:r>
        <w:t xml:space="preserve"> the </w:t>
      </w:r>
      <w:r w:rsidR="00780EDA">
        <w:t xml:space="preserve">size of </w:t>
      </w:r>
      <w:r w:rsidR="00D11F85">
        <w:t>t</w:t>
      </w:r>
      <w:r w:rsidR="00780EDA">
        <w:t xml:space="preserve">he challenge </w:t>
      </w:r>
      <w:r w:rsidR="00F038F5">
        <w:t xml:space="preserve">post </w:t>
      </w:r>
      <w:r w:rsidR="00D11F85">
        <w:t>the 2008 Banking Crisis has become particularly acute</w:t>
      </w:r>
      <w:r w:rsidR="00BC7DB7">
        <w:t xml:space="preserve"> in Britain</w:t>
      </w:r>
      <w:r w:rsidR="00D11F85">
        <w:t xml:space="preserve">: </w:t>
      </w:r>
    </w:p>
    <w:p w14:paraId="173741D4" w14:textId="77777777" w:rsidR="00A06D59" w:rsidRDefault="00A06D59" w:rsidP="00A06D59">
      <w:pPr>
        <w:pStyle w:val="ListParagraph"/>
      </w:pPr>
    </w:p>
    <w:p w14:paraId="2D2C4A9D" w14:textId="17653CAB" w:rsidR="00A06D59" w:rsidRDefault="00A06D59" w:rsidP="00E3062E">
      <w:pPr>
        <w:pStyle w:val="ListParagraph"/>
        <w:spacing w:after="0"/>
        <w:ind w:hanging="436"/>
      </w:pPr>
      <w:r w:rsidRPr="00A06D59">
        <w:rPr>
          <w:noProof/>
        </w:rPr>
        <w:drawing>
          <wp:inline distT="0" distB="0" distL="0" distR="0" wp14:anchorId="21D528BE" wp14:editId="53652D9C">
            <wp:extent cx="5731510" cy="3320415"/>
            <wp:effectExtent l="0" t="0" r="2540" b="0"/>
            <wp:docPr id="7" name="Picture 7" descr="A graph showing the growth of the economy&#10;&#10;Description automatically generated">
              <a:extLst xmlns:a="http://schemas.openxmlformats.org/drawingml/2006/main">
                <a:ext uri="{FF2B5EF4-FFF2-40B4-BE49-F238E27FC236}">
                  <a16:creationId xmlns:a16="http://schemas.microsoft.com/office/drawing/2014/main" id="{F0D36CD2-A851-7AB5-B526-BEAE11053AF5}"/>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Content Placeholder 6" descr="A graph showing the growth of the economy&#10;&#10;Description automatically generated">
                      <a:extLst>
                        <a:ext uri="{FF2B5EF4-FFF2-40B4-BE49-F238E27FC236}">
                          <a16:creationId xmlns:a16="http://schemas.microsoft.com/office/drawing/2014/main" id="{F0D36CD2-A851-7AB5-B526-BEAE11053AF5}"/>
                        </a:ext>
                      </a:extLst>
                    </pic:cNvPr>
                    <pic:cNvPicPr>
                      <a:picLocks noGrp="1" noChangeAspect="1"/>
                    </pic:cNvPicPr>
                  </pic:nvPicPr>
                  <pic:blipFill>
                    <a:blip r:embed="rId10"/>
                    <a:stretch>
                      <a:fillRect/>
                    </a:stretch>
                  </pic:blipFill>
                  <pic:spPr>
                    <a:xfrm>
                      <a:off x="0" y="0"/>
                      <a:ext cx="5731510" cy="3320415"/>
                    </a:xfrm>
                    <a:prstGeom prst="rect">
                      <a:avLst/>
                    </a:prstGeom>
                  </pic:spPr>
                </pic:pic>
              </a:graphicData>
            </a:graphic>
          </wp:inline>
        </w:drawing>
      </w:r>
    </w:p>
    <w:p w14:paraId="1BFD14BB" w14:textId="670812F1" w:rsidR="00EF29E7" w:rsidRPr="00FF4A75" w:rsidRDefault="00AF4748" w:rsidP="00EF29E7">
      <w:pPr>
        <w:pStyle w:val="ListParagraph"/>
        <w:rPr>
          <w:sz w:val="22"/>
          <w:szCs w:val="22"/>
        </w:rPr>
      </w:pPr>
      <w:r>
        <w:rPr>
          <w:b/>
          <w:bCs/>
          <w:sz w:val="22"/>
          <w:szCs w:val="22"/>
        </w:rPr>
        <w:t>Figure</w:t>
      </w:r>
      <w:r w:rsidR="008929B6" w:rsidRPr="00FF4A75">
        <w:rPr>
          <w:b/>
          <w:bCs/>
          <w:sz w:val="22"/>
          <w:szCs w:val="22"/>
        </w:rPr>
        <w:t xml:space="preserve"> 1: UK Labour Prod</w:t>
      </w:r>
      <w:r w:rsidR="00AC4562" w:rsidRPr="00FF4A75">
        <w:rPr>
          <w:b/>
          <w:bCs/>
          <w:sz w:val="22"/>
          <w:szCs w:val="22"/>
        </w:rPr>
        <w:t>uctivity</w:t>
      </w:r>
      <w:r w:rsidR="00EF29E7" w:rsidRPr="00FF4A75">
        <w:rPr>
          <w:b/>
          <w:bCs/>
          <w:sz w:val="22"/>
          <w:szCs w:val="22"/>
        </w:rPr>
        <w:t xml:space="preserve">. </w:t>
      </w:r>
      <w:r w:rsidR="00EF29E7" w:rsidRPr="003E3500">
        <w:rPr>
          <w:sz w:val="22"/>
          <w:szCs w:val="22"/>
        </w:rPr>
        <w:t>Source:</w:t>
      </w:r>
      <w:r w:rsidR="00EF29E7" w:rsidRPr="00FF4A75">
        <w:rPr>
          <w:sz w:val="22"/>
          <w:szCs w:val="22"/>
        </w:rPr>
        <w:t xml:space="preserve"> </w:t>
      </w:r>
      <w:hyperlink r:id="rId11" w:history="1">
        <w:r w:rsidR="00EF29E7" w:rsidRPr="00FF4A75">
          <w:rPr>
            <w:rStyle w:val="Hyperlink"/>
            <w:sz w:val="22"/>
            <w:szCs w:val="22"/>
          </w:rPr>
          <w:t>UK Labour Productivity - Economics Help</w:t>
        </w:r>
      </w:hyperlink>
    </w:p>
    <w:p w14:paraId="57FEA663" w14:textId="77777777" w:rsidR="00D11F85" w:rsidRDefault="00D11F85" w:rsidP="00D11F85">
      <w:pPr>
        <w:spacing w:after="0"/>
      </w:pPr>
    </w:p>
    <w:p w14:paraId="6328DB1F" w14:textId="4D40F3C9" w:rsidR="00286825" w:rsidRDefault="00286825" w:rsidP="00443EFF">
      <w:pPr>
        <w:pStyle w:val="ListParagraph"/>
        <w:numPr>
          <w:ilvl w:val="1"/>
          <w:numId w:val="3"/>
        </w:numPr>
        <w:spacing w:after="0"/>
        <w:ind w:left="709" w:hanging="709"/>
      </w:pPr>
      <w:r>
        <w:t>Improving labour productivity (</w:t>
      </w:r>
      <w:r w:rsidR="000B24B4">
        <w:t>the level of output</w:t>
      </w:r>
      <w:r>
        <w:t xml:space="preserve"> </w:t>
      </w:r>
      <w:r w:rsidR="000B24B4">
        <w:t xml:space="preserve">per </w:t>
      </w:r>
      <w:r>
        <w:t xml:space="preserve">worker) is </w:t>
      </w:r>
      <w:r w:rsidR="00125EE8">
        <w:t xml:space="preserve">of key concern to all Governments. </w:t>
      </w:r>
    </w:p>
    <w:p w14:paraId="1F91742A" w14:textId="77777777" w:rsidR="00125EE8" w:rsidRDefault="00125EE8" w:rsidP="00125EE8">
      <w:pPr>
        <w:spacing w:after="0"/>
      </w:pPr>
    </w:p>
    <w:p w14:paraId="0832FA32" w14:textId="77777777" w:rsidR="00125EE8" w:rsidRDefault="00125EE8" w:rsidP="00125EE8">
      <w:pPr>
        <w:spacing w:after="0"/>
      </w:pPr>
    </w:p>
    <w:p w14:paraId="0A1173FA" w14:textId="77777777" w:rsidR="00125EE8" w:rsidRDefault="00125EE8" w:rsidP="00125EE8">
      <w:pPr>
        <w:spacing w:after="0"/>
      </w:pPr>
    </w:p>
    <w:p w14:paraId="05CE7AC9" w14:textId="77777777" w:rsidR="00125EE8" w:rsidRDefault="00125EE8" w:rsidP="00125EE8">
      <w:pPr>
        <w:spacing w:after="0"/>
      </w:pPr>
    </w:p>
    <w:p w14:paraId="378B6FC3" w14:textId="77777777" w:rsidR="000B24B4" w:rsidRPr="000B24B4" w:rsidRDefault="000B24B4" w:rsidP="000B24B4">
      <w:pPr>
        <w:spacing w:after="0"/>
        <w:ind w:left="709"/>
      </w:pPr>
      <w:r w:rsidRPr="000B24B4">
        <w:rPr>
          <w:i/>
          <w:iCs/>
        </w:rPr>
        <w:t>"Productivity isn't everything, but in the long run it is almost everything. A country's ability to improve its standard of living over time depends almost entirely on its ability to raise its output per worker".</w:t>
      </w:r>
    </w:p>
    <w:p w14:paraId="58A57DD8" w14:textId="77777777" w:rsidR="00125EE8" w:rsidRDefault="00125EE8" w:rsidP="000B24B4">
      <w:pPr>
        <w:spacing w:after="0"/>
        <w:ind w:left="709"/>
      </w:pPr>
    </w:p>
    <w:p w14:paraId="5C6CB3A4" w14:textId="7EE84840" w:rsidR="00D51A3E" w:rsidRPr="00D51A3E" w:rsidRDefault="00D51A3E" w:rsidP="00D51A3E">
      <w:pPr>
        <w:pStyle w:val="ListParagraph"/>
        <w:ind w:left="709"/>
      </w:pPr>
      <w:r w:rsidRPr="00D51A3E">
        <w:rPr>
          <w:i/>
          <w:iCs/>
        </w:rPr>
        <w:t>Prof Paul Krugman, Nobel Prize winning economis</w:t>
      </w:r>
      <w:r>
        <w:rPr>
          <w:i/>
          <w:iCs/>
        </w:rPr>
        <w:t xml:space="preserve">t. </w:t>
      </w:r>
      <w:r w:rsidRPr="00D51A3E">
        <w:rPr>
          <w:i/>
          <w:iCs/>
        </w:rPr>
        <w:t xml:space="preserve"> </w:t>
      </w:r>
    </w:p>
    <w:p w14:paraId="7556129A" w14:textId="77777777" w:rsidR="00286825" w:rsidRDefault="00286825" w:rsidP="00286825">
      <w:pPr>
        <w:pStyle w:val="ListParagraph"/>
        <w:spacing w:after="0"/>
        <w:ind w:left="709"/>
      </w:pPr>
    </w:p>
    <w:p w14:paraId="5B376668" w14:textId="27698D35" w:rsidR="00CB6C45" w:rsidRPr="00D74675" w:rsidRDefault="00D51A3E" w:rsidP="00CB6C45">
      <w:pPr>
        <w:pStyle w:val="ListParagraph"/>
        <w:numPr>
          <w:ilvl w:val="1"/>
          <w:numId w:val="3"/>
        </w:numPr>
        <w:ind w:left="709" w:hanging="709"/>
      </w:pPr>
      <w:r>
        <w:t xml:space="preserve">In the White Paper Haldane argues that </w:t>
      </w:r>
      <w:r w:rsidR="00CB6C45" w:rsidRPr="00CB6C45">
        <w:rPr>
          <w:i/>
          <w:iCs/>
        </w:rPr>
        <w:t xml:space="preserve">‘Levelling up’ </w:t>
      </w:r>
      <w:r w:rsidR="00CB6C45" w:rsidRPr="00D74675">
        <w:t xml:space="preserve">requires a focused, long-term plan of action and a clear framework to identify and act upon the drivers of spatial disparity. </w:t>
      </w:r>
      <w:r w:rsidR="00BB28F7">
        <w:t>These he describes as</w:t>
      </w:r>
      <w:r w:rsidR="00CB6C45" w:rsidRPr="00D74675">
        <w:t xml:space="preserve"> </w:t>
      </w:r>
      <w:r w:rsidR="003F5604">
        <w:t>the</w:t>
      </w:r>
      <w:r w:rsidR="00CB6C45" w:rsidRPr="00D74675">
        <w:t xml:space="preserve"> </w:t>
      </w:r>
      <w:r w:rsidR="00DB5F28">
        <w:t>‘</w:t>
      </w:r>
      <w:r w:rsidR="00CB6C45" w:rsidRPr="00D74675">
        <w:t>six capitals’</w:t>
      </w:r>
      <w:r w:rsidR="00D74675">
        <w:t xml:space="preserve">: </w:t>
      </w:r>
      <w:r w:rsidR="00CB6C45" w:rsidRPr="00D74675">
        <w:t xml:space="preserve"> </w:t>
      </w:r>
    </w:p>
    <w:p w14:paraId="04866598" w14:textId="77777777" w:rsidR="00D74675" w:rsidRPr="00CB6C45" w:rsidRDefault="00D74675" w:rsidP="00D74675">
      <w:pPr>
        <w:pStyle w:val="ListParagraph"/>
        <w:ind w:left="709"/>
      </w:pPr>
    </w:p>
    <w:p w14:paraId="7760858F" w14:textId="77777777" w:rsidR="00CB6C45" w:rsidRPr="00CB6C45" w:rsidRDefault="00CB6C45" w:rsidP="00D74675">
      <w:pPr>
        <w:pStyle w:val="ListParagraph"/>
        <w:numPr>
          <w:ilvl w:val="1"/>
          <w:numId w:val="6"/>
        </w:numPr>
        <w:ind w:left="1134" w:hanging="425"/>
      </w:pPr>
      <w:r w:rsidRPr="00CB6C45">
        <w:rPr>
          <w:b/>
          <w:bCs/>
        </w:rPr>
        <w:t xml:space="preserve">Physical capital </w:t>
      </w:r>
      <w:r w:rsidRPr="00CB6C45">
        <w:t xml:space="preserve">– infrastructure, </w:t>
      </w:r>
      <w:proofErr w:type="gramStart"/>
      <w:r w:rsidRPr="00CB6C45">
        <w:t>machines</w:t>
      </w:r>
      <w:proofErr w:type="gramEnd"/>
      <w:r w:rsidRPr="00CB6C45">
        <w:t xml:space="preserve"> and housing. </w:t>
      </w:r>
    </w:p>
    <w:p w14:paraId="4CF0C0B9" w14:textId="77777777" w:rsidR="00CB6C45" w:rsidRPr="00CB6C45" w:rsidRDefault="00CB6C45" w:rsidP="00D74675">
      <w:pPr>
        <w:pStyle w:val="ListParagraph"/>
        <w:numPr>
          <w:ilvl w:val="1"/>
          <w:numId w:val="6"/>
        </w:numPr>
        <w:ind w:left="1134" w:hanging="425"/>
      </w:pPr>
      <w:r w:rsidRPr="00CB6C45">
        <w:rPr>
          <w:b/>
          <w:bCs/>
        </w:rPr>
        <w:t xml:space="preserve">Human capital </w:t>
      </w:r>
      <w:r w:rsidRPr="00CB6C45">
        <w:t xml:space="preserve">– the skills, </w:t>
      </w:r>
      <w:proofErr w:type="gramStart"/>
      <w:r w:rsidRPr="00CB6C45">
        <w:t>health</w:t>
      </w:r>
      <w:proofErr w:type="gramEnd"/>
      <w:r w:rsidRPr="00CB6C45">
        <w:t xml:space="preserve"> and experience of the workforce. </w:t>
      </w:r>
    </w:p>
    <w:p w14:paraId="4B1E6A20" w14:textId="77777777" w:rsidR="00CB6C45" w:rsidRPr="00CB6C45" w:rsidRDefault="00CB6C45" w:rsidP="00D74675">
      <w:pPr>
        <w:pStyle w:val="ListParagraph"/>
        <w:numPr>
          <w:ilvl w:val="1"/>
          <w:numId w:val="6"/>
        </w:numPr>
        <w:ind w:left="1134" w:hanging="425"/>
      </w:pPr>
      <w:r w:rsidRPr="00CB6C45">
        <w:rPr>
          <w:b/>
          <w:bCs/>
        </w:rPr>
        <w:t xml:space="preserve">Intangible capital </w:t>
      </w:r>
      <w:r w:rsidRPr="00CB6C45">
        <w:t xml:space="preserve">– innovation, </w:t>
      </w:r>
      <w:proofErr w:type="gramStart"/>
      <w:r w:rsidRPr="00CB6C45">
        <w:t>ideas</w:t>
      </w:r>
      <w:proofErr w:type="gramEnd"/>
      <w:r w:rsidRPr="00CB6C45">
        <w:t xml:space="preserve"> and patents. </w:t>
      </w:r>
    </w:p>
    <w:p w14:paraId="68DA1D32" w14:textId="77777777" w:rsidR="00CB6C45" w:rsidRPr="00CB6C45" w:rsidRDefault="00CB6C45" w:rsidP="00D74675">
      <w:pPr>
        <w:pStyle w:val="ListParagraph"/>
        <w:numPr>
          <w:ilvl w:val="1"/>
          <w:numId w:val="6"/>
        </w:numPr>
        <w:ind w:left="1134" w:hanging="425"/>
      </w:pPr>
      <w:r w:rsidRPr="00CB6C45">
        <w:rPr>
          <w:b/>
          <w:bCs/>
        </w:rPr>
        <w:t>Financial capital</w:t>
      </w:r>
      <w:r w:rsidRPr="00CB6C45">
        <w:t xml:space="preserve"> – resources supporting the financing of companies. </w:t>
      </w:r>
    </w:p>
    <w:p w14:paraId="129F03A0" w14:textId="77777777" w:rsidR="00CB6C45" w:rsidRPr="00CB6C45" w:rsidRDefault="00CB6C45" w:rsidP="00D74675">
      <w:pPr>
        <w:pStyle w:val="ListParagraph"/>
        <w:numPr>
          <w:ilvl w:val="1"/>
          <w:numId w:val="6"/>
        </w:numPr>
        <w:ind w:left="1134" w:hanging="425"/>
      </w:pPr>
      <w:r w:rsidRPr="00CB6C45">
        <w:rPr>
          <w:b/>
          <w:bCs/>
        </w:rPr>
        <w:t>Social capital</w:t>
      </w:r>
      <w:r w:rsidRPr="00CB6C45">
        <w:t xml:space="preserve"> – the strength of communities, </w:t>
      </w:r>
      <w:proofErr w:type="gramStart"/>
      <w:r w:rsidRPr="00CB6C45">
        <w:t>relationships</w:t>
      </w:r>
      <w:proofErr w:type="gramEnd"/>
      <w:r w:rsidRPr="00CB6C45">
        <w:t xml:space="preserve"> and trust </w:t>
      </w:r>
    </w:p>
    <w:p w14:paraId="1CF7BDCA" w14:textId="00637142" w:rsidR="00D51A3E" w:rsidRDefault="00CB6C45" w:rsidP="00BB28F7">
      <w:pPr>
        <w:pStyle w:val="ListParagraph"/>
        <w:numPr>
          <w:ilvl w:val="1"/>
          <w:numId w:val="6"/>
        </w:numPr>
        <w:ind w:left="1134" w:hanging="425"/>
      </w:pPr>
      <w:r w:rsidRPr="00CB6C45">
        <w:rPr>
          <w:b/>
          <w:bCs/>
        </w:rPr>
        <w:t xml:space="preserve">Institutional capital </w:t>
      </w:r>
      <w:r w:rsidRPr="00CB6C45">
        <w:t xml:space="preserve">– local leadership, </w:t>
      </w:r>
      <w:proofErr w:type="gramStart"/>
      <w:r w:rsidRPr="00CB6C45">
        <w:t>capacity</w:t>
      </w:r>
      <w:proofErr w:type="gramEnd"/>
      <w:r w:rsidRPr="00CB6C45">
        <w:t xml:space="preserve"> and capability</w:t>
      </w:r>
    </w:p>
    <w:p w14:paraId="61284CE4" w14:textId="77777777" w:rsidR="00D51A3E" w:rsidRDefault="00D51A3E" w:rsidP="00D51A3E">
      <w:pPr>
        <w:spacing w:after="0"/>
      </w:pPr>
    </w:p>
    <w:p w14:paraId="7043748E" w14:textId="4437703B" w:rsidR="00C544C8" w:rsidRDefault="00C544C8" w:rsidP="00443EFF">
      <w:pPr>
        <w:pStyle w:val="ListParagraph"/>
        <w:numPr>
          <w:ilvl w:val="1"/>
          <w:numId w:val="3"/>
        </w:numPr>
        <w:spacing w:after="0"/>
        <w:ind w:left="709" w:hanging="709"/>
      </w:pPr>
      <w:r w:rsidRPr="00C544C8">
        <w:t xml:space="preserve">The </w:t>
      </w:r>
      <w:r w:rsidR="00DB5F28">
        <w:t xml:space="preserve">White </w:t>
      </w:r>
      <w:r w:rsidRPr="00C544C8">
        <w:t>Paper introduces 12 long</w:t>
      </w:r>
      <w:r w:rsidR="00286825">
        <w:t>-</w:t>
      </w:r>
      <w:r w:rsidRPr="00C544C8">
        <w:t xml:space="preserve">term ‘missions’ </w:t>
      </w:r>
      <w:r w:rsidR="00DB5F28">
        <w:t>that</w:t>
      </w:r>
      <w:r w:rsidRPr="00C544C8">
        <w:t xml:space="preserve"> are meant drive policy by successive Governments</w:t>
      </w:r>
      <w:r w:rsidR="00CD66D4">
        <w:t xml:space="preserve"> </w:t>
      </w:r>
      <w:r w:rsidR="00CD5731">
        <w:t>to improve the six capitals and</w:t>
      </w:r>
      <w:r w:rsidR="00E3062E">
        <w:t xml:space="preserve"> </w:t>
      </w:r>
      <w:r w:rsidR="00CD66D4">
        <w:t>del</w:t>
      </w:r>
      <w:r w:rsidR="00E3062E">
        <w:t>i</w:t>
      </w:r>
      <w:r w:rsidR="00CD66D4">
        <w:t>ver real change</w:t>
      </w:r>
      <w:r w:rsidR="003D7EA3">
        <w:t xml:space="preserve">: </w:t>
      </w:r>
      <w:r w:rsidR="00CD66D4">
        <w:t xml:space="preserve"> </w:t>
      </w:r>
    </w:p>
    <w:p w14:paraId="32CF563A" w14:textId="77777777" w:rsidR="00CD66D4" w:rsidRDefault="00CD66D4" w:rsidP="00CD66D4">
      <w:pPr>
        <w:spacing w:after="0"/>
      </w:pPr>
    </w:p>
    <w:p w14:paraId="77A887E9" w14:textId="0073FA44" w:rsidR="00CD66D4" w:rsidRDefault="00CD66D4" w:rsidP="00C0609F">
      <w:pPr>
        <w:spacing w:after="0"/>
        <w:ind w:left="709"/>
      </w:pPr>
      <w:r w:rsidRPr="00CD66D4">
        <w:rPr>
          <w:i/>
          <w:iCs/>
        </w:rPr>
        <w:t xml:space="preserve">“Missions are targeted, measurable and time-bound declarations of the progress needed to address social, </w:t>
      </w:r>
      <w:proofErr w:type="gramStart"/>
      <w:r w:rsidRPr="00CD66D4">
        <w:rPr>
          <w:i/>
          <w:iCs/>
        </w:rPr>
        <w:t>economic</w:t>
      </w:r>
      <w:proofErr w:type="gramEnd"/>
      <w:r w:rsidRPr="00CD66D4">
        <w:rPr>
          <w:i/>
          <w:iCs/>
        </w:rPr>
        <w:t xml:space="preserve"> and environmental challenges. Perhaps the </w:t>
      </w:r>
      <w:proofErr w:type="gramStart"/>
      <w:r w:rsidRPr="00CD66D4">
        <w:rPr>
          <w:i/>
          <w:iCs/>
        </w:rPr>
        <w:t>best known</w:t>
      </w:r>
      <w:proofErr w:type="gramEnd"/>
      <w:r w:rsidRPr="00CD66D4">
        <w:rPr>
          <w:i/>
          <w:iCs/>
        </w:rPr>
        <w:t xml:space="preserve"> examples of mission oriented approaches are the NASA space missions and the United Nations Sustainable Development Goals (SDGs). A more recent example is the COVID-19 vaccination programme</w:t>
      </w:r>
      <w:r w:rsidR="003F5604">
        <w:rPr>
          <w:i/>
          <w:iCs/>
        </w:rPr>
        <w:t xml:space="preserve">. </w:t>
      </w:r>
    </w:p>
    <w:p w14:paraId="76004E65" w14:textId="77777777" w:rsidR="00443EFF" w:rsidRPr="00C544C8" w:rsidRDefault="00443EFF" w:rsidP="00443EFF">
      <w:pPr>
        <w:spacing w:after="0"/>
      </w:pPr>
    </w:p>
    <w:p w14:paraId="7E198ABA" w14:textId="4FF0A419" w:rsidR="00D77303" w:rsidRPr="00681A6C" w:rsidRDefault="00C0609F" w:rsidP="00C0609F">
      <w:pPr>
        <w:pStyle w:val="ListParagraph"/>
        <w:numPr>
          <w:ilvl w:val="1"/>
          <w:numId w:val="3"/>
        </w:numPr>
        <w:ind w:left="709" w:hanging="709"/>
      </w:pPr>
      <w:r>
        <w:t>The next section of this paper looks in detail a</w:t>
      </w:r>
      <w:r w:rsidR="00141226">
        <w:t>t</w:t>
      </w:r>
      <w:r>
        <w:t xml:space="preserve"> the 12 </w:t>
      </w:r>
      <w:r w:rsidR="002A0A6B">
        <w:t>M</w:t>
      </w:r>
      <w:r>
        <w:t>issions</w:t>
      </w:r>
      <w:r w:rsidR="00E86516">
        <w:t xml:space="preserve"> set out in the White Paper</w:t>
      </w:r>
      <w:r w:rsidR="007D1A59">
        <w:t xml:space="preserve"> </w:t>
      </w:r>
      <w:r>
        <w:t xml:space="preserve">and </w:t>
      </w:r>
      <w:r w:rsidR="00430C0E">
        <w:t>assesses</w:t>
      </w:r>
      <w:r w:rsidR="00752B9A">
        <w:t xml:space="preserve"> how well the East Midlands is </w:t>
      </w:r>
      <w:r w:rsidR="00C3558F">
        <w:t xml:space="preserve">likely to </w:t>
      </w:r>
      <w:r w:rsidR="00752B9A">
        <w:t>perfor</w:t>
      </w:r>
      <w:r w:rsidR="00C3558F">
        <w:t>m</w:t>
      </w:r>
      <w:r w:rsidR="00752B9A">
        <w:t xml:space="preserve"> against each.    </w:t>
      </w:r>
      <w:r w:rsidR="00117F24">
        <w:t>The results present a mixed picture</w:t>
      </w:r>
      <w:r w:rsidR="00744124">
        <w:t xml:space="preserve"> - and some </w:t>
      </w:r>
      <w:r w:rsidR="00CD3A14">
        <w:t>M</w:t>
      </w:r>
      <w:r w:rsidR="00744124">
        <w:t xml:space="preserve">issions </w:t>
      </w:r>
      <w:r w:rsidR="00CD3A14">
        <w:t xml:space="preserve">appear more critical to success than others. </w:t>
      </w:r>
    </w:p>
    <w:p w14:paraId="035663EB" w14:textId="77777777" w:rsidR="006E3966" w:rsidRDefault="006E3966" w:rsidP="009060F3">
      <w:pPr>
        <w:pStyle w:val="ListParagraph"/>
      </w:pPr>
    </w:p>
    <w:p w14:paraId="59B804F6" w14:textId="77777777" w:rsidR="006E3966" w:rsidRDefault="006E3966" w:rsidP="009060F3">
      <w:pPr>
        <w:pStyle w:val="ListParagraph"/>
      </w:pPr>
    </w:p>
    <w:p w14:paraId="288EE177" w14:textId="77777777" w:rsidR="006E3966" w:rsidRDefault="006E3966" w:rsidP="009060F3">
      <w:pPr>
        <w:pStyle w:val="ListParagraph"/>
      </w:pPr>
    </w:p>
    <w:p w14:paraId="34A1B195" w14:textId="77777777" w:rsidR="009060F3" w:rsidRDefault="009060F3" w:rsidP="009060F3">
      <w:pPr>
        <w:pStyle w:val="ListParagraph"/>
      </w:pPr>
    </w:p>
    <w:p w14:paraId="6F3D254D" w14:textId="77777777" w:rsidR="009060F3" w:rsidRDefault="009060F3" w:rsidP="009060F3">
      <w:pPr>
        <w:pStyle w:val="ListParagraph"/>
      </w:pPr>
    </w:p>
    <w:p w14:paraId="2B265D9E" w14:textId="77777777" w:rsidR="009060F3" w:rsidRPr="009060F3" w:rsidRDefault="009060F3" w:rsidP="009060F3">
      <w:pPr>
        <w:pStyle w:val="ListParagraph"/>
      </w:pPr>
    </w:p>
    <w:p w14:paraId="7E4E407F" w14:textId="77777777" w:rsidR="009060F3" w:rsidRPr="00681A6C" w:rsidRDefault="009060F3" w:rsidP="009060F3">
      <w:pPr>
        <w:pStyle w:val="ListParagraph"/>
      </w:pPr>
    </w:p>
    <w:p w14:paraId="6EEB9149" w14:textId="77777777" w:rsidR="00681A6C" w:rsidRPr="00681A6C" w:rsidRDefault="00681A6C" w:rsidP="00456657">
      <w:pPr>
        <w:pStyle w:val="ListParagraph"/>
      </w:pPr>
    </w:p>
    <w:p w14:paraId="4E4315C3" w14:textId="3D8F8F04" w:rsidR="00B65A49" w:rsidRDefault="008B134E" w:rsidP="008B134E">
      <w:pPr>
        <w:rPr>
          <w:sz w:val="36"/>
          <w:szCs w:val="36"/>
        </w:rPr>
      </w:pPr>
      <w:r>
        <w:rPr>
          <w:sz w:val="36"/>
          <w:szCs w:val="36"/>
        </w:rPr>
        <w:t xml:space="preserve"> </w:t>
      </w:r>
    </w:p>
    <w:p w14:paraId="7FBC0C21" w14:textId="77777777" w:rsidR="00164831" w:rsidRDefault="00164831" w:rsidP="00164831">
      <w:pPr>
        <w:rPr>
          <w:sz w:val="36"/>
          <w:szCs w:val="36"/>
        </w:rPr>
      </w:pPr>
    </w:p>
    <w:p w14:paraId="59C970E0" w14:textId="6F7D9E03" w:rsidR="00947F43" w:rsidRDefault="00164831" w:rsidP="00947F43">
      <w:pPr>
        <w:pStyle w:val="ListParagraph"/>
        <w:numPr>
          <w:ilvl w:val="0"/>
          <w:numId w:val="3"/>
        </w:numPr>
        <w:ind w:hanging="720"/>
        <w:rPr>
          <w:b/>
          <w:bCs/>
        </w:rPr>
      </w:pPr>
      <w:r w:rsidRPr="00164831">
        <w:rPr>
          <w:b/>
          <w:bCs/>
        </w:rPr>
        <w:t>The 12 Levelling Up Missions &amp; the East Midlands</w:t>
      </w:r>
    </w:p>
    <w:p w14:paraId="140F698E" w14:textId="77777777" w:rsidR="00870C15" w:rsidRPr="00870C15" w:rsidRDefault="00870C15" w:rsidP="00870C15">
      <w:pPr>
        <w:pStyle w:val="ListParagraph"/>
        <w:rPr>
          <w:b/>
          <w:bCs/>
        </w:rPr>
      </w:pPr>
    </w:p>
    <w:tbl>
      <w:tblPr>
        <w:tblStyle w:val="TableGrid"/>
        <w:tblW w:w="0" w:type="auto"/>
        <w:tblLook w:val="04A0" w:firstRow="1" w:lastRow="0" w:firstColumn="1" w:lastColumn="0" w:noHBand="0" w:noVBand="1"/>
      </w:tblPr>
      <w:tblGrid>
        <w:gridCol w:w="9016"/>
      </w:tblGrid>
      <w:tr w:rsidR="00F04C0F" w14:paraId="6F996AB4" w14:textId="77777777" w:rsidTr="00991320">
        <w:tc>
          <w:tcPr>
            <w:tcW w:w="9016" w:type="dxa"/>
            <w:shd w:val="clear" w:color="auto" w:fill="F2CEED" w:themeFill="accent5" w:themeFillTint="33"/>
          </w:tcPr>
          <w:p w14:paraId="5E611E77" w14:textId="4C6FB904" w:rsidR="00F04C0F" w:rsidRPr="00FD61A6" w:rsidRDefault="00F04C0F" w:rsidP="00F04C0F">
            <w:pPr>
              <w:jc w:val="center"/>
              <w:rPr>
                <w:b/>
                <w:bCs/>
              </w:rPr>
            </w:pPr>
            <w:r w:rsidRPr="00FD61A6">
              <w:rPr>
                <w:b/>
                <w:bCs/>
              </w:rPr>
              <w:t>Mission 1:</w:t>
            </w:r>
            <w:r w:rsidR="00FD61A6" w:rsidRPr="00FD61A6">
              <w:rPr>
                <w:b/>
                <w:bCs/>
              </w:rPr>
              <w:t xml:space="preserve"> Living Standards</w:t>
            </w:r>
          </w:p>
          <w:p w14:paraId="35694798" w14:textId="77777777" w:rsidR="00F04C0F" w:rsidRDefault="00F04C0F"/>
          <w:p w14:paraId="6319EBB2" w14:textId="471E31F9" w:rsidR="00F04C0F" w:rsidRPr="00143A2D" w:rsidRDefault="00FD61A6" w:rsidP="00355730">
            <w:pPr>
              <w:rPr>
                <w:i/>
                <w:iCs/>
              </w:rPr>
            </w:pPr>
            <w:r w:rsidRPr="00FD61A6">
              <w:rPr>
                <w:i/>
                <w:iCs/>
              </w:rPr>
              <w:t>By 2030, pay, employment and productivity will have risen in every area of the UK, with each containing a globally competitive city, and the gap between the top performing and other areas closing.</w:t>
            </w:r>
          </w:p>
          <w:p w14:paraId="7FE42CD9" w14:textId="77777777" w:rsidR="00F04C0F" w:rsidRDefault="00F04C0F"/>
        </w:tc>
      </w:tr>
    </w:tbl>
    <w:p w14:paraId="1340344A" w14:textId="2956C697" w:rsidR="00C53F04" w:rsidRDefault="00C53F04" w:rsidP="00C53F04">
      <w:pPr>
        <w:tabs>
          <w:tab w:val="left" w:pos="142"/>
        </w:tabs>
      </w:pPr>
    </w:p>
    <w:p w14:paraId="010D4AE1" w14:textId="32504834" w:rsidR="00C53F04" w:rsidRDefault="002D2EB1" w:rsidP="00AE4C34">
      <w:pPr>
        <w:pStyle w:val="ListParagraph"/>
        <w:numPr>
          <w:ilvl w:val="1"/>
          <w:numId w:val="3"/>
        </w:numPr>
        <w:ind w:left="709" w:hanging="709"/>
      </w:pPr>
      <w:r>
        <w:t xml:space="preserve">GDP growth in the East Midlands has been broadly in line with the UK over the last 20 years. </w:t>
      </w:r>
      <w:r w:rsidR="0029037B">
        <w:t xml:space="preserve">However, an average of 1.4% per annum </w:t>
      </w:r>
      <w:r w:rsidR="00AE4C34">
        <w:t xml:space="preserve">is </w:t>
      </w:r>
      <w:r w:rsidR="0029037B">
        <w:t xml:space="preserve">low by historical standards and </w:t>
      </w:r>
      <w:r w:rsidR="00AE4C34">
        <w:t xml:space="preserve">below what Governments over that period would consider necessary to maintain living standards. </w:t>
      </w:r>
    </w:p>
    <w:p w14:paraId="0CD71514" w14:textId="77777777" w:rsidR="00AE4C34" w:rsidRDefault="00AE4C34" w:rsidP="00AE4C34"/>
    <w:p w14:paraId="5D43F055" w14:textId="446791F4" w:rsidR="00AE4C34" w:rsidRDefault="00517834" w:rsidP="00A030A7">
      <w:pPr>
        <w:jc w:val="center"/>
      </w:pPr>
      <w:r w:rsidRPr="00517834">
        <w:rPr>
          <w:noProof/>
        </w:rPr>
        <mc:AlternateContent>
          <mc:Choice Requires="wps">
            <w:drawing>
              <wp:anchor distT="0" distB="0" distL="114300" distR="114300" simplePos="0" relativeHeight="251658240" behindDoc="0" locked="0" layoutInCell="1" allowOverlap="1" wp14:anchorId="6665D429" wp14:editId="496A69F1">
                <wp:simplePos x="0" y="0"/>
                <wp:positionH relativeFrom="column">
                  <wp:posOffset>2933700</wp:posOffset>
                </wp:positionH>
                <wp:positionV relativeFrom="paragraph">
                  <wp:posOffset>2106295</wp:posOffset>
                </wp:positionV>
                <wp:extent cx="1495425" cy="419100"/>
                <wp:effectExtent l="0" t="0" r="9525" b="0"/>
                <wp:wrapNone/>
                <wp:docPr id="563870470" name="Text Box 563870470"/>
                <wp:cNvGraphicFramePr/>
                <a:graphic xmlns:a="http://schemas.openxmlformats.org/drawingml/2006/main">
                  <a:graphicData uri="http://schemas.microsoft.com/office/word/2010/wordprocessingShape">
                    <wps:wsp>
                      <wps:cNvSpPr txBox="1"/>
                      <wps:spPr>
                        <a:xfrm>
                          <a:off x="0" y="0"/>
                          <a:ext cx="1495425" cy="419100"/>
                        </a:xfrm>
                        <a:prstGeom prst="rect">
                          <a:avLst/>
                        </a:prstGeom>
                        <a:solidFill>
                          <a:srgbClr val="7030A0"/>
                        </a:solidFill>
                      </wps:spPr>
                      <wps:txbx>
                        <w:txbxContent>
                          <w:p w14:paraId="3F5C2D4D" w14:textId="77777777" w:rsidR="00517834" w:rsidRPr="00517834" w:rsidRDefault="00517834" w:rsidP="00517834">
                            <w:pPr>
                              <w:spacing w:after="0"/>
                              <w:rPr>
                                <w:rFonts w:hAnsi="Aptos"/>
                                <w:b/>
                                <w:bCs/>
                                <w:color w:val="FFFFFF" w:themeColor="background1"/>
                                <w:kern w:val="24"/>
                                <w:sz w:val="20"/>
                                <w:szCs w:val="20"/>
                                <w14:ligatures w14:val="none"/>
                              </w:rPr>
                            </w:pPr>
                            <w:r w:rsidRPr="00517834">
                              <w:rPr>
                                <w:rFonts w:hAnsi="Aptos"/>
                                <w:b/>
                                <w:bCs/>
                                <w:color w:val="FFFFFF" w:themeColor="background1"/>
                                <w:kern w:val="24"/>
                                <w:sz w:val="20"/>
                                <w:szCs w:val="20"/>
                              </w:rPr>
                              <w:t>UK Average = 1.4% pa</w:t>
                            </w:r>
                          </w:p>
                          <w:p w14:paraId="4E42BA0A" w14:textId="77777777" w:rsidR="00517834" w:rsidRPr="00517834" w:rsidRDefault="00517834" w:rsidP="00517834">
                            <w:pPr>
                              <w:rPr>
                                <w:rFonts w:hAnsi="Aptos"/>
                                <w:b/>
                                <w:bCs/>
                                <w:color w:val="FFFFFF" w:themeColor="background1"/>
                                <w:kern w:val="24"/>
                                <w:sz w:val="20"/>
                                <w:szCs w:val="20"/>
                              </w:rPr>
                            </w:pPr>
                            <w:r w:rsidRPr="00517834">
                              <w:rPr>
                                <w:rFonts w:hAnsi="Aptos"/>
                                <w:b/>
                                <w:bCs/>
                                <w:color w:val="FFFFFF" w:themeColor="background1"/>
                                <w:kern w:val="24"/>
                                <w:sz w:val="20"/>
                                <w:szCs w:val="20"/>
                              </w:rPr>
                              <w:t xml:space="preserve">EM Average = 1.4% pa  </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type w14:anchorId="6665D429" id="_x0000_t202" coordsize="21600,21600" o:spt="202" path="m,l,21600r21600,l21600,xe">
                <v:stroke joinstyle="miter"/>
                <v:path gradientshapeok="t" o:connecttype="rect"/>
              </v:shapetype>
              <v:shape id="Text Box 563870470" o:spid="_x0000_s1026" type="#_x0000_t202" style="position:absolute;left:0;text-align:left;margin-left:231pt;margin-top:165.85pt;width:117.75pt;height:3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" fillcolor="#7030a0" stroked="f">
                <v:textbox>
                  <w:txbxContent>
                    <w:p w14:paraId="3F5C2D4D" w14:textId="77777777" w:rsidR="00517834" w:rsidRPr="00517834" w:rsidRDefault="00517834" w:rsidP="00517834">
                      <w:pPr>
                        <w:spacing w:after="0"/>
                        <w:rPr>
                          <w:rFonts w:hAnsi="Aptos"/>
                          <w:b/>
                          <w:bCs/>
                          <w:color w:val="FFFFFF" w:themeColor="background1"/>
                          <w:kern w:val="24"/>
                          <w:sz w:val="20"/>
                          <w:szCs w:val="20"/>
                          <w14:ligatures w14:val="none"/>
                        </w:rPr>
                      </w:pPr>
                      <w:r w:rsidRPr="00517834">
                        <w:rPr>
                          <w:rFonts w:hAnsi="Aptos"/>
                          <w:b/>
                          <w:bCs/>
                          <w:color w:val="FFFFFF" w:themeColor="background1"/>
                          <w:kern w:val="24"/>
                          <w:sz w:val="20"/>
                          <w:szCs w:val="20"/>
                        </w:rPr>
                        <w:t>UK Average = 1.4% pa</w:t>
                      </w:r>
                    </w:p>
                    <w:p w14:paraId="4E42BA0A" w14:textId="77777777" w:rsidR="00517834" w:rsidRPr="00517834" w:rsidRDefault="00517834" w:rsidP="00517834">
                      <w:pPr>
                        <w:rPr>
                          <w:rFonts w:hAnsi="Aptos"/>
                          <w:b/>
                          <w:bCs/>
                          <w:color w:val="FFFFFF" w:themeColor="background1"/>
                          <w:kern w:val="24"/>
                          <w:sz w:val="20"/>
                          <w:szCs w:val="20"/>
                        </w:rPr>
                      </w:pPr>
                      <w:r w:rsidRPr="00517834">
                        <w:rPr>
                          <w:rFonts w:hAnsi="Aptos"/>
                          <w:b/>
                          <w:bCs/>
                          <w:color w:val="FFFFFF" w:themeColor="background1"/>
                          <w:kern w:val="24"/>
                          <w:sz w:val="20"/>
                          <w:szCs w:val="20"/>
                        </w:rPr>
                        <w:t xml:space="preserve">EM Average = 1.4% pa  </w:t>
                      </w:r>
                    </w:p>
                  </w:txbxContent>
                </v:textbox>
              </v:shape>
            </w:pict>
          </mc:Fallback>
        </mc:AlternateContent>
      </w:r>
      <w:r w:rsidR="001938F9">
        <w:rPr>
          <w:noProof/>
        </w:rPr>
        <w:drawing>
          <wp:inline distT="0" distB="0" distL="0" distR="0" wp14:anchorId="59124C19" wp14:editId="451B8AB9">
            <wp:extent cx="5524500" cy="3514725"/>
            <wp:effectExtent l="0" t="0" r="0" b="9525"/>
            <wp:docPr id="904594581" name="Chart 1">
              <a:extLst xmlns:a="http://schemas.openxmlformats.org/drawingml/2006/main">
                <a:ext uri="{FF2B5EF4-FFF2-40B4-BE49-F238E27FC236}">
                  <a16:creationId xmlns:a16="http://schemas.microsoft.com/office/drawing/2014/main" id="{E6BC409D-30CD-124C-2514-1B587E3C1BB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739FF9CA" w14:textId="63486087" w:rsidR="00CA087B" w:rsidRPr="00975FEB" w:rsidRDefault="00AF4748" w:rsidP="006F6DA5">
      <w:pPr>
        <w:pStyle w:val="NormalWeb"/>
        <w:spacing w:before="0" w:beforeAutospacing="0" w:after="0" w:afterAutospacing="0"/>
        <w:rPr>
          <w:rFonts w:asciiTheme="minorHAnsi" w:eastAsiaTheme="minorEastAsia" w:hAnsiTheme="minorHAnsi" w:cstheme="minorBidi"/>
          <w:color w:val="000000" w:themeColor="text1"/>
          <w:kern w:val="24"/>
          <w:sz w:val="22"/>
          <w:szCs w:val="22"/>
        </w:rPr>
      </w:pPr>
      <w:r>
        <w:rPr>
          <w:rFonts w:asciiTheme="minorHAnsi" w:hAnsiTheme="minorHAnsi"/>
          <w:b/>
          <w:bCs/>
          <w:sz w:val="22"/>
          <w:szCs w:val="22"/>
        </w:rPr>
        <w:t>Figure</w:t>
      </w:r>
      <w:r w:rsidR="0065279F" w:rsidRPr="00975FEB">
        <w:rPr>
          <w:rFonts w:asciiTheme="minorHAnsi" w:hAnsiTheme="minorHAnsi"/>
          <w:b/>
          <w:bCs/>
          <w:sz w:val="22"/>
          <w:szCs w:val="22"/>
        </w:rPr>
        <w:t xml:space="preserve"> 2: </w:t>
      </w:r>
      <w:r w:rsidR="00A37377" w:rsidRPr="00975FEB">
        <w:rPr>
          <w:rFonts w:asciiTheme="minorHAnsi" w:hAnsiTheme="minorHAnsi"/>
          <w:b/>
          <w:bCs/>
          <w:sz w:val="22"/>
          <w:szCs w:val="22"/>
        </w:rPr>
        <w:t xml:space="preserve">GDP </w:t>
      </w:r>
      <w:r w:rsidR="007A5A74" w:rsidRPr="00975FEB">
        <w:rPr>
          <w:rFonts w:asciiTheme="minorHAnsi" w:hAnsiTheme="minorHAnsi"/>
          <w:b/>
          <w:bCs/>
          <w:sz w:val="22"/>
          <w:szCs w:val="22"/>
        </w:rPr>
        <w:t>Change</w:t>
      </w:r>
      <w:r w:rsidR="00123A85" w:rsidRPr="00975FEB">
        <w:rPr>
          <w:rFonts w:asciiTheme="minorHAnsi" w:hAnsiTheme="minorHAnsi"/>
          <w:b/>
          <w:bCs/>
          <w:sz w:val="22"/>
          <w:szCs w:val="22"/>
        </w:rPr>
        <w:t>.</w:t>
      </w:r>
      <w:r w:rsidR="006F6DA5" w:rsidRPr="00975FEB">
        <w:rPr>
          <w:rFonts w:asciiTheme="minorHAnsi" w:hAnsiTheme="minorHAnsi"/>
          <w:b/>
          <w:bCs/>
          <w:sz w:val="22"/>
          <w:szCs w:val="22"/>
        </w:rPr>
        <w:t xml:space="preserve"> </w:t>
      </w:r>
      <w:r w:rsidR="006F6DA5" w:rsidRPr="00975FEB">
        <w:rPr>
          <w:rFonts w:asciiTheme="minorHAnsi" w:eastAsiaTheme="minorEastAsia" w:hAnsiTheme="minorHAnsi" w:cstheme="minorBidi"/>
          <w:color w:val="000000" w:themeColor="text1"/>
          <w:kern w:val="24"/>
          <w:sz w:val="22"/>
          <w:szCs w:val="22"/>
        </w:rPr>
        <w:t>Source:</w:t>
      </w:r>
      <w:r w:rsidR="00162727" w:rsidRPr="00975FEB">
        <w:rPr>
          <w:rFonts w:asciiTheme="minorHAnsi" w:hAnsiTheme="minorHAnsi"/>
          <w:sz w:val="22"/>
          <w:szCs w:val="22"/>
        </w:rPr>
        <w:t xml:space="preserve"> </w:t>
      </w:r>
      <w:hyperlink r:id="rId13" w:history="1">
        <w:r w:rsidR="00162727" w:rsidRPr="00975FEB">
          <w:rPr>
            <w:rStyle w:val="Hyperlink"/>
            <w:rFonts w:asciiTheme="minorHAnsi" w:eastAsiaTheme="majorEastAsia" w:hAnsiTheme="minorHAnsi"/>
            <w:sz w:val="22"/>
            <w:szCs w:val="22"/>
          </w:rPr>
          <w:t>Regional economic activity by gross domestic product, UK - Office for National Statistics (ons.gov.uk)</w:t>
        </w:r>
      </w:hyperlink>
      <w:r w:rsidR="00CA087B" w:rsidRPr="00975FEB">
        <w:rPr>
          <w:rFonts w:asciiTheme="minorHAnsi" w:eastAsiaTheme="minorEastAsia" w:hAnsi="Calibri" w:cstheme="minorBidi"/>
          <w:color w:val="0070C0"/>
          <w:kern w:val="24"/>
          <w:sz w:val="22"/>
          <w:szCs w:val="22"/>
          <w:lang w:eastAsia="en-US"/>
          <w14:ligatures w14:val="standardContextual"/>
        </w:rPr>
        <w:t xml:space="preserve"> </w:t>
      </w:r>
    </w:p>
    <w:p w14:paraId="04589043" w14:textId="068201DE" w:rsidR="006F6DA5" w:rsidRDefault="00CA087B" w:rsidP="006F6DA5">
      <w:pPr>
        <w:pStyle w:val="NormalWeb"/>
        <w:spacing w:before="0" w:beforeAutospacing="0" w:after="0" w:afterAutospacing="0"/>
        <w:rPr>
          <w:rFonts w:asciiTheme="minorHAnsi" w:eastAsiaTheme="minorEastAsia" w:hAnsiTheme="minorHAnsi" w:cstheme="minorBidi"/>
          <w:color w:val="000000" w:themeColor="text1"/>
          <w:kern w:val="24"/>
          <w:sz w:val="22"/>
          <w:szCs w:val="22"/>
        </w:rPr>
      </w:pPr>
      <w:r w:rsidRPr="00CA087B">
        <w:rPr>
          <w:rFonts w:asciiTheme="minorHAnsi" w:eastAsiaTheme="minorEastAsia" w:hAnsiTheme="minorHAnsi" w:cstheme="minorBidi"/>
          <w:color w:val="000000" w:themeColor="text1"/>
          <w:kern w:val="24"/>
          <w:sz w:val="22"/>
          <w:szCs w:val="22"/>
        </w:rPr>
        <w:t xml:space="preserve"> </w:t>
      </w:r>
      <w:r>
        <w:rPr>
          <w:rFonts w:asciiTheme="minorHAnsi" w:eastAsiaTheme="minorEastAsia" w:hAnsiTheme="minorHAnsi" w:cstheme="minorBidi"/>
          <w:color w:val="000000" w:themeColor="text1"/>
          <w:kern w:val="24"/>
          <w:sz w:val="22"/>
          <w:szCs w:val="22"/>
        </w:rPr>
        <w:t xml:space="preserve"> </w:t>
      </w:r>
    </w:p>
    <w:p w14:paraId="22816884" w14:textId="77777777" w:rsidR="00C811EE" w:rsidRDefault="00C811EE" w:rsidP="006F6DA5">
      <w:pPr>
        <w:pStyle w:val="NormalWeb"/>
        <w:spacing w:before="0" w:beforeAutospacing="0" w:after="0" w:afterAutospacing="0"/>
        <w:rPr>
          <w:rFonts w:asciiTheme="minorHAnsi" w:eastAsiaTheme="minorEastAsia" w:hAnsiTheme="minorHAnsi" w:cstheme="minorBidi"/>
          <w:color w:val="000000" w:themeColor="text1"/>
          <w:kern w:val="24"/>
          <w:sz w:val="22"/>
          <w:szCs w:val="22"/>
        </w:rPr>
      </w:pPr>
    </w:p>
    <w:p w14:paraId="04492536" w14:textId="29E94405" w:rsidR="00C811EE" w:rsidRDefault="008B2642" w:rsidP="00EF1448">
      <w:pPr>
        <w:pStyle w:val="NormalWeb"/>
        <w:spacing w:before="0" w:beforeAutospacing="0" w:after="0" w:afterAutospacing="0"/>
        <w:ind w:left="709" w:hanging="709"/>
        <w:rPr>
          <w:rFonts w:asciiTheme="minorHAnsi" w:hAnsiTheme="minorHAnsi" w:cstheme="minorHAnsi"/>
        </w:rPr>
      </w:pPr>
      <w:r>
        <w:rPr>
          <w:rFonts w:asciiTheme="minorHAnsi" w:eastAsiaTheme="minorEastAsia" w:hAnsiTheme="minorHAnsi" w:cstheme="minorBidi"/>
          <w:color w:val="000000" w:themeColor="text1"/>
          <w:kern w:val="24"/>
        </w:rPr>
        <w:t>4.2</w:t>
      </w:r>
      <w:r w:rsidR="00C811EE" w:rsidRPr="00870C15">
        <w:rPr>
          <w:rFonts w:asciiTheme="minorHAnsi" w:eastAsiaTheme="minorEastAsia" w:hAnsiTheme="minorHAnsi" w:cstheme="minorBidi"/>
          <w:color w:val="000000" w:themeColor="text1"/>
          <w:kern w:val="24"/>
        </w:rPr>
        <w:tab/>
      </w:r>
      <w:r w:rsidR="00EF1448" w:rsidRPr="00960B24">
        <w:rPr>
          <w:rFonts w:asciiTheme="minorHAnsi" w:hAnsiTheme="minorHAnsi" w:cstheme="minorHAnsi"/>
        </w:rPr>
        <w:t xml:space="preserve">The East Midlands employment rate (May 2023) is close to the UK average at 76.2% (UK=76%). </w:t>
      </w:r>
      <w:r w:rsidR="00EF1448">
        <w:rPr>
          <w:rFonts w:asciiTheme="minorHAnsi" w:hAnsiTheme="minorHAnsi" w:cstheme="minorHAnsi"/>
        </w:rPr>
        <w:t>However, m</w:t>
      </w:r>
      <w:r w:rsidR="00EF1448" w:rsidRPr="00960B24">
        <w:rPr>
          <w:rFonts w:asciiTheme="minorHAnsi" w:hAnsiTheme="minorHAnsi" w:cstheme="minorHAnsi"/>
        </w:rPr>
        <w:t>edian weekly earnings are below the UK average: £604 p</w:t>
      </w:r>
      <w:r w:rsidR="0034434F">
        <w:rPr>
          <w:rFonts w:asciiTheme="minorHAnsi" w:hAnsiTheme="minorHAnsi" w:cstheme="minorHAnsi"/>
        </w:rPr>
        <w:t xml:space="preserve">er </w:t>
      </w:r>
      <w:r w:rsidR="00EF1448" w:rsidRPr="00960B24">
        <w:rPr>
          <w:rFonts w:asciiTheme="minorHAnsi" w:hAnsiTheme="minorHAnsi" w:cstheme="minorHAnsi"/>
        </w:rPr>
        <w:t>w</w:t>
      </w:r>
      <w:r w:rsidR="0034434F">
        <w:rPr>
          <w:rFonts w:asciiTheme="minorHAnsi" w:hAnsiTheme="minorHAnsi" w:cstheme="minorHAnsi"/>
        </w:rPr>
        <w:t>eek</w:t>
      </w:r>
      <w:r w:rsidR="00EF1448" w:rsidRPr="00960B24">
        <w:rPr>
          <w:rFonts w:asciiTheme="minorHAnsi" w:hAnsiTheme="minorHAnsi" w:cstheme="minorHAnsi"/>
        </w:rPr>
        <w:t xml:space="preserve"> compared to £640</w:t>
      </w:r>
      <w:r w:rsidR="0034434F">
        <w:rPr>
          <w:rFonts w:asciiTheme="minorHAnsi" w:hAnsiTheme="minorHAnsi" w:cstheme="minorHAnsi"/>
        </w:rPr>
        <w:t xml:space="preserve">. </w:t>
      </w:r>
    </w:p>
    <w:p w14:paraId="3C8DEDE0" w14:textId="77777777" w:rsidR="0034434F" w:rsidRDefault="0034434F" w:rsidP="00EF1448">
      <w:pPr>
        <w:pStyle w:val="NormalWeb"/>
        <w:spacing w:before="0" w:beforeAutospacing="0" w:after="0" w:afterAutospacing="0"/>
        <w:ind w:left="709" w:hanging="709"/>
        <w:rPr>
          <w:rFonts w:asciiTheme="minorHAnsi" w:hAnsiTheme="minorHAnsi" w:cstheme="minorHAnsi"/>
        </w:rPr>
      </w:pPr>
    </w:p>
    <w:p w14:paraId="01E36A32" w14:textId="2B08EAE2" w:rsidR="0034434F" w:rsidRDefault="008B2642" w:rsidP="00EF1448">
      <w:pPr>
        <w:pStyle w:val="NormalWeb"/>
        <w:spacing w:before="0" w:beforeAutospacing="0" w:after="0" w:afterAutospacing="0"/>
        <w:ind w:left="709" w:hanging="709"/>
        <w:rPr>
          <w:rFonts w:asciiTheme="minorHAnsi" w:hAnsiTheme="minorHAnsi" w:cstheme="minorHAnsi"/>
        </w:rPr>
      </w:pPr>
      <w:r>
        <w:rPr>
          <w:rFonts w:asciiTheme="minorHAnsi" w:hAnsiTheme="minorHAnsi" w:cstheme="minorHAnsi"/>
        </w:rPr>
        <w:t>4.3</w:t>
      </w:r>
      <w:r w:rsidR="00D625C5">
        <w:rPr>
          <w:rFonts w:asciiTheme="minorHAnsi" w:hAnsiTheme="minorHAnsi" w:cstheme="minorHAnsi"/>
        </w:rPr>
        <w:tab/>
        <w:t>Pro</w:t>
      </w:r>
      <w:r w:rsidR="00831CBF">
        <w:rPr>
          <w:rFonts w:asciiTheme="minorHAnsi" w:hAnsiTheme="minorHAnsi" w:cstheme="minorHAnsi"/>
        </w:rPr>
        <w:t>ductivity in the East Midlands</w:t>
      </w:r>
      <w:r w:rsidR="00831CBF" w:rsidRPr="00831CBF">
        <w:rPr>
          <w:rFonts w:asciiTheme="minorHAnsi" w:eastAsia="MS Mincho" w:hAnsiTheme="minorHAnsi" w:cstheme="minorHAnsi"/>
          <w:bCs/>
          <w:lang w:eastAsia="ja-JP"/>
        </w:rPr>
        <w:t xml:space="preserve"> </w:t>
      </w:r>
      <w:r w:rsidR="00831CBF" w:rsidRPr="00831CBF">
        <w:rPr>
          <w:rFonts w:asciiTheme="minorHAnsi" w:hAnsiTheme="minorHAnsi" w:cstheme="minorHAnsi"/>
          <w:bCs/>
        </w:rPr>
        <w:t xml:space="preserve">has </w:t>
      </w:r>
      <w:r w:rsidR="00B71980">
        <w:rPr>
          <w:rFonts w:asciiTheme="minorHAnsi" w:hAnsiTheme="minorHAnsi" w:cstheme="minorHAnsi"/>
          <w:bCs/>
        </w:rPr>
        <w:t xml:space="preserve">also </w:t>
      </w:r>
      <w:r w:rsidR="00831CBF" w:rsidRPr="00831CBF">
        <w:rPr>
          <w:rFonts w:asciiTheme="minorHAnsi" w:hAnsiTheme="minorHAnsi" w:cstheme="minorHAnsi"/>
          <w:bCs/>
        </w:rPr>
        <w:t xml:space="preserve">remained below the UK average over the last 20 years and has been declining relative to the UK to 85.9% in 2021.   </w:t>
      </w:r>
    </w:p>
    <w:p w14:paraId="5AC05C3A" w14:textId="77777777" w:rsidR="00EF1448" w:rsidRPr="00870C15" w:rsidRDefault="00EF1448" w:rsidP="00EF1448">
      <w:pPr>
        <w:pStyle w:val="NormalWeb"/>
        <w:spacing w:before="0" w:beforeAutospacing="0" w:after="0" w:afterAutospacing="0"/>
        <w:ind w:left="709" w:hanging="709"/>
        <w:rPr>
          <w:rFonts w:asciiTheme="minorHAnsi" w:eastAsiaTheme="minorHAnsi" w:hAnsiTheme="minorHAnsi" w:cstheme="minorBidi"/>
          <w:kern w:val="2"/>
          <w:lang w:eastAsia="en-US"/>
          <w14:ligatures w14:val="standardContextual"/>
        </w:rPr>
      </w:pPr>
    </w:p>
    <w:p w14:paraId="0090D286" w14:textId="6EC475F6" w:rsidR="00AE4C34" w:rsidRDefault="007123CC" w:rsidP="00A030A7">
      <w:pPr>
        <w:jc w:val="center"/>
      </w:pPr>
      <w:r w:rsidRPr="00960B24">
        <w:rPr>
          <w:rFonts w:cstheme="minorHAnsi"/>
          <w:noProof/>
        </w:rPr>
        <w:drawing>
          <wp:inline distT="0" distB="0" distL="0" distR="0" wp14:anchorId="01EE4A7E" wp14:editId="2DAC7B72">
            <wp:extent cx="5143500" cy="2895600"/>
            <wp:effectExtent l="0" t="0" r="0" b="0"/>
            <wp:docPr id="1425773948" name="Chart 1">
              <a:extLst xmlns:a="http://schemas.openxmlformats.org/drawingml/2006/main">
                <a:ext uri="{FF2B5EF4-FFF2-40B4-BE49-F238E27FC236}">
                  <a16:creationId xmlns:a16="http://schemas.microsoft.com/office/drawing/2014/main" id="{2085ACCB-346D-582F-26E6-1D6AD83DB32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22F39A59" w14:textId="77777777" w:rsidR="00975FEB" w:rsidRDefault="007123CC" w:rsidP="00975FEB">
      <w:pPr>
        <w:rPr>
          <w:sz w:val="22"/>
          <w:szCs w:val="22"/>
        </w:rPr>
      </w:pPr>
      <w:r w:rsidRPr="00975FEB">
        <w:rPr>
          <w:b/>
          <w:bCs/>
          <w:sz w:val="22"/>
          <w:szCs w:val="22"/>
        </w:rPr>
        <w:t>Figure 3:  Produc</w:t>
      </w:r>
      <w:r w:rsidR="00843248" w:rsidRPr="00975FEB">
        <w:rPr>
          <w:b/>
          <w:bCs/>
          <w:sz w:val="22"/>
          <w:szCs w:val="22"/>
        </w:rPr>
        <w:t>tivity.</w:t>
      </w:r>
      <w:r w:rsidR="00843248" w:rsidRPr="00975FEB">
        <w:rPr>
          <w:sz w:val="22"/>
          <w:szCs w:val="22"/>
        </w:rPr>
        <w:t xml:space="preserve"> Source: </w:t>
      </w:r>
      <w:hyperlink r:id="rId15" w:history="1">
        <w:r w:rsidR="00975FEB" w:rsidRPr="00975FEB">
          <w:rPr>
            <w:rStyle w:val="Hyperlink"/>
            <w:sz w:val="22"/>
            <w:szCs w:val="22"/>
          </w:rPr>
          <w:t>Annual regional labour productivity - Office for National Statistics (ons.gov.uk)</w:t>
        </w:r>
      </w:hyperlink>
    </w:p>
    <w:p w14:paraId="3E8C92FD" w14:textId="77777777" w:rsidR="008B2642" w:rsidRDefault="008B2642" w:rsidP="008B2642">
      <w:pPr>
        <w:tabs>
          <w:tab w:val="left" w:pos="720"/>
        </w:tabs>
        <w:spacing w:after="0" w:line="276" w:lineRule="auto"/>
        <w:jc w:val="both"/>
        <w:rPr>
          <w:sz w:val="22"/>
          <w:szCs w:val="22"/>
        </w:rPr>
      </w:pPr>
    </w:p>
    <w:p w14:paraId="4A2A97B3" w14:textId="267E7EFE" w:rsidR="008B2642" w:rsidRDefault="008B2642" w:rsidP="00991320">
      <w:pPr>
        <w:tabs>
          <w:tab w:val="left" w:pos="720"/>
        </w:tabs>
        <w:spacing w:after="0" w:line="276" w:lineRule="auto"/>
        <w:ind w:left="720" w:hanging="720"/>
        <w:rPr>
          <w:rFonts w:eastAsia="MS Mincho" w:cstheme="minorHAnsi"/>
          <w:bCs/>
          <w:lang w:eastAsia="ja-JP"/>
        </w:rPr>
      </w:pPr>
      <w:r>
        <w:rPr>
          <w:rFonts w:eastAsia="MS Mincho" w:cstheme="minorHAnsi"/>
          <w:bCs/>
          <w:lang w:eastAsia="ja-JP"/>
        </w:rPr>
        <w:t xml:space="preserve">4.4 </w:t>
      </w:r>
      <w:r>
        <w:rPr>
          <w:rFonts w:eastAsia="MS Mincho" w:cstheme="minorHAnsi"/>
          <w:bCs/>
          <w:lang w:eastAsia="ja-JP"/>
        </w:rPr>
        <w:tab/>
      </w:r>
      <w:r w:rsidRPr="00960B24">
        <w:rPr>
          <w:rFonts w:eastAsia="MS Mincho" w:cstheme="minorHAnsi"/>
          <w:bCs/>
          <w:lang w:eastAsia="ja-JP"/>
        </w:rPr>
        <w:t xml:space="preserve">The </w:t>
      </w:r>
      <w:r w:rsidR="00991320">
        <w:rPr>
          <w:rFonts w:eastAsia="MS Mincho" w:cstheme="minorHAnsi"/>
          <w:bCs/>
          <w:lang w:eastAsia="ja-JP"/>
        </w:rPr>
        <w:t xml:space="preserve">East Midlands </w:t>
      </w:r>
      <w:r w:rsidRPr="00960B24">
        <w:rPr>
          <w:rFonts w:eastAsia="MS Mincho" w:cstheme="minorHAnsi"/>
          <w:bCs/>
          <w:lang w:eastAsia="ja-JP"/>
        </w:rPr>
        <w:t>has therefore been growing its economy by growing its population</w:t>
      </w:r>
      <w:r w:rsidR="004B0905">
        <w:rPr>
          <w:rFonts w:eastAsia="MS Mincho" w:cstheme="minorHAnsi"/>
          <w:bCs/>
          <w:lang w:eastAsia="ja-JP"/>
        </w:rPr>
        <w:t xml:space="preserve">. </w:t>
      </w:r>
    </w:p>
    <w:p w14:paraId="5B1C1967" w14:textId="77777777" w:rsidR="00A15EF4" w:rsidRDefault="00A15EF4" w:rsidP="00A15EF4">
      <w:pPr>
        <w:tabs>
          <w:tab w:val="left" w:pos="720"/>
        </w:tabs>
        <w:spacing w:after="0" w:line="276" w:lineRule="auto"/>
        <w:ind w:left="720" w:hanging="720"/>
        <w:jc w:val="both"/>
        <w:rPr>
          <w:rFonts w:eastAsia="MS Mincho" w:cstheme="minorHAnsi"/>
          <w:bCs/>
          <w:lang w:eastAsia="ja-JP"/>
        </w:rPr>
      </w:pPr>
    </w:p>
    <w:p w14:paraId="1A0A89DC" w14:textId="50AECC58" w:rsidR="00A15EF4" w:rsidRDefault="00A15EF4" w:rsidP="00A15EF4">
      <w:pPr>
        <w:tabs>
          <w:tab w:val="left" w:pos="720"/>
        </w:tabs>
        <w:spacing w:after="0" w:line="276" w:lineRule="auto"/>
        <w:ind w:left="720" w:hanging="720"/>
        <w:jc w:val="both"/>
        <w:rPr>
          <w:rFonts w:eastAsia="MS Mincho" w:cstheme="minorHAnsi"/>
          <w:bCs/>
          <w:lang w:eastAsia="ja-JP"/>
        </w:rPr>
      </w:pPr>
      <w:r w:rsidRPr="00A15EF4">
        <w:rPr>
          <w:rFonts w:eastAsia="MS Mincho" w:cstheme="minorHAnsi"/>
          <w:bCs/>
          <w:noProof/>
          <w:lang w:eastAsia="ja-JP"/>
        </w:rPr>
        <w:drawing>
          <wp:inline distT="0" distB="0" distL="0" distR="0" wp14:anchorId="5CE22B5A" wp14:editId="00956048">
            <wp:extent cx="5791200" cy="3242071"/>
            <wp:effectExtent l="0" t="0" r="0" b="0"/>
            <wp:docPr id="1989136053" name="Picture 1989136053" descr="A graph of a number of people in the united kingdom&#10;&#10;Description automatically generated">
              <a:extLst xmlns:a="http://schemas.openxmlformats.org/drawingml/2006/main">
                <a:ext uri="{FF2B5EF4-FFF2-40B4-BE49-F238E27FC236}">
                  <a16:creationId xmlns:a16="http://schemas.microsoft.com/office/drawing/2014/main" id="{A06C4BB1-AAE8-0F36-500C-3CAB6E831C1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9136053" name="Picture 4" descr="A graph of a number of people in the united kingdom&#10;&#10;Description automatically generated">
                      <a:extLst>
                        <a:ext uri="{FF2B5EF4-FFF2-40B4-BE49-F238E27FC236}">
                          <a16:creationId xmlns:a16="http://schemas.microsoft.com/office/drawing/2014/main" id="{A06C4BB1-AAE8-0F36-500C-3CAB6E831C1D}"/>
                        </a:ext>
                      </a:extLst>
                    </pic:cNvPr>
                    <pic:cNvPicPr>
                      <a:picLocks noChangeAspect="1"/>
                    </pic:cNvPicPr>
                  </pic:nvPicPr>
                  <pic:blipFill>
                    <a:blip r:embed="rId16"/>
                    <a:stretch>
                      <a:fillRect/>
                    </a:stretch>
                  </pic:blipFill>
                  <pic:spPr>
                    <a:xfrm>
                      <a:off x="0" y="0"/>
                      <a:ext cx="5803368" cy="3248883"/>
                    </a:xfrm>
                    <a:prstGeom prst="rect">
                      <a:avLst/>
                    </a:prstGeom>
                  </pic:spPr>
                </pic:pic>
              </a:graphicData>
            </a:graphic>
          </wp:inline>
        </w:drawing>
      </w:r>
    </w:p>
    <w:p w14:paraId="362040F5" w14:textId="163E543B" w:rsidR="00A15EF4" w:rsidRPr="00960B24" w:rsidRDefault="00A15EF4" w:rsidP="00A15EF4">
      <w:pPr>
        <w:tabs>
          <w:tab w:val="left" w:pos="720"/>
        </w:tabs>
        <w:spacing w:after="0" w:line="276" w:lineRule="auto"/>
        <w:ind w:left="720" w:hanging="720"/>
        <w:jc w:val="both"/>
        <w:rPr>
          <w:rFonts w:eastAsia="MS Mincho" w:cstheme="minorHAnsi"/>
          <w:bCs/>
          <w:lang w:eastAsia="ja-JP"/>
        </w:rPr>
      </w:pPr>
    </w:p>
    <w:p w14:paraId="7433A3E8" w14:textId="371BC37F" w:rsidR="00A61619" w:rsidRDefault="00AF4748" w:rsidP="00975FEB">
      <w:pPr>
        <w:rPr>
          <w:bCs/>
          <w:sz w:val="22"/>
          <w:szCs w:val="22"/>
        </w:rPr>
      </w:pPr>
      <w:r w:rsidRPr="006F7257">
        <w:rPr>
          <w:b/>
          <w:sz w:val="22"/>
          <w:szCs w:val="22"/>
        </w:rPr>
        <w:t>Figure 4: Population Growth</w:t>
      </w:r>
      <w:r w:rsidR="00A844F2" w:rsidRPr="006F7257">
        <w:rPr>
          <w:b/>
          <w:sz w:val="22"/>
          <w:szCs w:val="22"/>
        </w:rPr>
        <w:t>.</w:t>
      </w:r>
      <w:r w:rsidR="00A844F2">
        <w:rPr>
          <w:bCs/>
          <w:sz w:val="22"/>
          <w:szCs w:val="22"/>
        </w:rPr>
        <w:t xml:space="preserve"> Source: </w:t>
      </w:r>
      <w:hyperlink r:id="rId17" w:history="1">
        <w:r w:rsidR="006F7257" w:rsidRPr="006F7257">
          <w:rPr>
            <w:rStyle w:val="Hyperlink"/>
            <w:bCs/>
            <w:sz w:val="22"/>
            <w:szCs w:val="22"/>
          </w:rPr>
          <w:t>Population and household estimates, England and Wales - Office for National Statistics (ons.gov.uk)</w:t>
        </w:r>
      </w:hyperlink>
    </w:p>
    <w:p w14:paraId="05E62620" w14:textId="77777777" w:rsidR="00AE4C34" w:rsidRDefault="00AE4C34" w:rsidP="00AE4C34">
      <w:pPr>
        <w:rPr>
          <w:bCs/>
          <w:sz w:val="22"/>
          <w:szCs w:val="22"/>
        </w:rPr>
      </w:pPr>
    </w:p>
    <w:p w14:paraId="7E91A0C4" w14:textId="077C6AEC" w:rsidR="00237678" w:rsidRDefault="00237678" w:rsidP="00B56683">
      <w:pPr>
        <w:ind w:left="709" w:hanging="709"/>
        <w:rPr>
          <w:bCs/>
        </w:rPr>
      </w:pPr>
      <w:r w:rsidRPr="00237678">
        <w:rPr>
          <w:bCs/>
        </w:rPr>
        <w:t>4.5</w:t>
      </w:r>
      <w:r w:rsidRPr="00237678">
        <w:rPr>
          <w:bCs/>
        </w:rPr>
        <w:tab/>
        <w:t xml:space="preserve">The definition of </w:t>
      </w:r>
      <w:r>
        <w:rPr>
          <w:bCs/>
        </w:rPr>
        <w:t xml:space="preserve">what constitutes a </w:t>
      </w:r>
      <w:r w:rsidR="00B56683">
        <w:rPr>
          <w:bCs/>
        </w:rPr>
        <w:t xml:space="preserve">‘globally competitive city’ is not exact.   Almost all international </w:t>
      </w:r>
      <w:r w:rsidR="00954D97">
        <w:rPr>
          <w:bCs/>
        </w:rPr>
        <w:t>studies suggest that London is second only to New York across a combination of</w:t>
      </w:r>
      <w:r w:rsidR="00801FC9">
        <w:rPr>
          <w:bCs/>
        </w:rPr>
        <w:t xml:space="preserve"> </w:t>
      </w:r>
      <w:r w:rsidR="00954D97">
        <w:rPr>
          <w:bCs/>
        </w:rPr>
        <w:t>competitive measures</w:t>
      </w:r>
      <w:r w:rsidR="00302D10">
        <w:rPr>
          <w:rStyle w:val="FootnoteReference"/>
          <w:bCs/>
        </w:rPr>
        <w:footnoteReference w:id="4"/>
      </w:r>
      <w:r w:rsidR="00302D10">
        <w:rPr>
          <w:bCs/>
        </w:rPr>
        <w:t>.   How</w:t>
      </w:r>
      <w:r w:rsidR="00D55739">
        <w:rPr>
          <w:bCs/>
        </w:rPr>
        <w:t xml:space="preserve">ever, no other British city </w:t>
      </w:r>
      <w:r w:rsidR="00A56BB8">
        <w:rPr>
          <w:bCs/>
        </w:rPr>
        <w:t>tends to be recognised as ‘globally competitive’ on this basis</w:t>
      </w:r>
      <w:r w:rsidR="001C3CC7">
        <w:rPr>
          <w:bCs/>
        </w:rPr>
        <w:t xml:space="preserve">. </w:t>
      </w:r>
    </w:p>
    <w:p w14:paraId="152B00DC" w14:textId="5378411A" w:rsidR="00A56BB8" w:rsidRDefault="004D65B0" w:rsidP="0003477B">
      <w:pPr>
        <w:ind w:left="709" w:hanging="709"/>
        <w:rPr>
          <w:bCs/>
        </w:rPr>
      </w:pPr>
      <w:r>
        <w:rPr>
          <w:bCs/>
        </w:rPr>
        <w:t>4.6</w:t>
      </w:r>
      <w:r>
        <w:rPr>
          <w:bCs/>
        </w:rPr>
        <w:tab/>
        <w:t>Nottingham Tren</w:t>
      </w:r>
      <w:r w:rsidR="0099594A">
        <w:rPr>
          <w:bCs/>
        </w:rPr>
        <w:t>t</w:t>
      </w:r>
      <w:r>
        <w:rPr>
          <w:bCs/>
        </w:rPr>
        <w:t xml:space="preserve"> University </w:t>
      </w:r>
      <w:r w:rsidR="00A178A4">
        <w:rPr>
          <w:bCs/>
        </w:rPr>
        <w:t xml:space="preserve">and Cardiff University </w:t>
      </w:r>
      <w:r w:rsidR="0076360B">
        <w:rPr>
          <w:bCs/>
        </w:rPr>
        <w:t xml:space="preserve">published a </w:t>
      </w:r>
      <w:r w:rsidR="0003477B">
        <w:rPr>
          <w:bCs/>
        </w:rPr>
        <w:t>UK Competitive Index in 2023</w:t>
      </w:r>
      <w:r w:rsidR="00FF150D">
        <w:rPr>
          <w:rStyle w:val="FootnoteReference"/>
          <w:bCs/>
        </w:rPr>
        <w:footnoteReference w:id="5"/>
      </w:r>
      <w:r w:rsidR="0003477B">
        <w:rPr>
          <w:bCs/>
        </w:rPr>
        <w:t xml:space="preserve">.   </w:t>
      </w:r>
      <w:r w:rsidR="00FF150D">
        <w:rPr>
          <w:bCs/>
        </w:rPr>
        <w:t>The study included assessment of the</w:t>
      </w:r>
      <w:r w:rsidR="006F7B95">
        <w:rPr>
          <w:bCs/>
        </w:rPr>
        <w:t xml:space="preserve"> relative competitiveness of UK Cities </w:t>
      </w:r>
      <w:r w:rsidR="002B527C">
        <w:rPr>
          <w:bCs/>
        </w:rPr>
        <w:t>with each other (</w:t>
      </w:r>
      <w:r w:rsidR="006F7B95">
        <w:rPr>
          <w:bCs/>
        </w:rPr>
        <w:t>excluding London</w:t>
      </w:r>
      <w:r w:rsidR="002B527C">
        <w:rPr>
          <w:bCs/>
        </w:rPr>
        <w:t>)</w:t>
      </w:r>
      <w:r w:rsidR="006F7B95">
        <w:rPr>
          <w:bCs/>
        </w:rPr>
        <w:t xml:space="preserve">. </w:t>
      </w:r>
      <w:r w:rsidR="005805D0">
        <w:rPr>
          <w:bCs/>
        </w:rPr>
        <w:t xml:space="preserve">Key cities in the East Midlands were ranked as follows: </w:t>
      </w:r>
    </w:p>
    <w:p w14:paraId="3C6322E7" w14:textId="77777777" w:rsidR="004B0C41" w:rsidRPr="004B0C41" w:rsidRDefault="004B0C41" w:rsidP="004B0C41">
      <w:pPr>
        <w:pStyle w:val="ListParagraph"/>
        <w:numPr>
          <w:ilvl w:val="0"/>
          <w:numId w:val="8"/>
        </w:numPr>
        <w:ind w:left="1134" w:hanging="425"/>
      </w:pPr>
      <w:r w:rsidRPr="004B0C41">
        <w:t>Derby:  19</w:t>
      </w:r>
      <w:r w:rsidRPr="004B0C41">
        <w:rPr>
          <w:vertAlign w:val="superscript"/>
        </w:rPr>
        <w:t>th</w:t>
      </w:r>
      <w:r w:rsidRPr="004B0C41">
        <w:t xml:space="preserve"> place</w:t>
      </w:r>
    </w:p>
    <w:p w14:paraId="423ED5BA" w14:textId="77777777" w:rsidR="004B0C41" w:rsidRPr="004B0C41" w:rsidRDefault="004B0C41" w:rsidP="004B0C41">
      <w:pPr>
        <w:pStyle w:val="ListParagraph"/>
        <w:numPr>
          <w:ilvl w:val="0"/>
          <w:numId w:val="8"/>
        </w:numPr>
        <w:ind w:left="1134" w:hanging="425"/>
      </w:pPr>
      <w:r w:rsidRPr="004B0C41">
        <w:t>Nottingham 25</w:t>
      </w:r>
      <w:r w:rsidRPr="004B0C41">
        <w:rPr>
          <w:vertAlign w:val="superscript"/>
        </w:rPr>
        <w:t>th</w:t>
      </w:r>
      <w:r w:rsidRPr="004B0C41">
        <w:t xml:space="preserve"> place </w:t>
      </w:r>
    </w:p>
    <w:p w14:paraId="7F9A2A4A" w14:textId="77777777" w:rsidR="004B0C41" w:rsidRPr="004B0C41" w:rsidRDefault="004B0C41" w:rsidP="004B0C41">
      <w:pPr>
        <w:pStyle w:val="ListParagraph"/>
        <w:numPr>
          <w:ilvl w:val="0"/>
          <w:numId w:val="8"/>
        </w:numPr>
        <w:ind w:left="1134" w:hanging="425"/>
      </w:pPr>
      <w:r w:rsidRPr="004B0C41">
        <w:t>Leicester: 29</w:t>
      </w:r>
      <w:r w:rsidRPr="004B0C41">
        <w:rPr>
          <w:vertAlign w:val="superscript"/>
        </w:rPr>
        <w:t>th</w:t>
      </w:r>
      <w:r w:rsidRPr="004B0C41">
        <w:t xml:space="preserve"> place </w:t>
      </w:r>
    </w:p>
    <w:p w14:paraId="58556466" w14:textId="77777777" w:rsidR="004B0C41" w:rsidRDefault="004B0C41" w:rsidP="004B0C41">
      <w:pPr>
        <w:pStyle w:val="ListParagraph"/>
        <w:numPr>
          <w:ilvl w:val="0"/>
          <w:numId w:val="8"/>
        </w:numPr>
        <w:ind w:left="1134" w:hanging="425"/>
      </w:pPr>
      <w:r w:rsidRPr="004B0C41">
        <w:t>Lincoln: 35</w:t>
      </w:r>
      <w:r w:rsidRPr="004B0C41">
        <w:rPr>
          <w:vertAlign w:val="superscript"/>
        </w:rPr>
        <w:t>th</w:t>
      </w:r>
      <w:r w:rsidRPr="004B0C41">
        <w:t xml:space="preserve"> place </w:t>
      </w:r>
    </w:p>
    <w:p w14:paraId="20A11FFE" w14:textId="77777777" w:rsidR="002437EA" w:rsidRDefault="002437EA" w:rsidP="002437EA">
      <w:pPr>
        <w:ind w:left="709"/>
      </w:pPr>
    </w:p>
    <w:p w14:paraId="6664ECDB" w14:textId="0F884B61" w:rsidR="00AF2635" w:rsidRPr="00AF2635" w:rsidRDefault="00AF2635" w:rsidP="00AF2635">
      <w:pPr>
        <w:spacing w:after="0"/>
        <w:ind w:left="709"/>
        <w:rPr>
          <w:b/>
          <w:bCs/>
        </w:rPr>
      </w:pPr>
      <w:r w:rsidRPr="00AF2635">
        <w:rPr>
          <w:b/>
          <w:bCs/>
        </w:rPr>
        <w:t xml:space="preserve">Assessment </w:t>
      </w:r>
    </w:p>
    <w:p w14:paraId="3DEAAFFD" w14:textId="7403DFCF" w:rsidR="00F0497E" w:rsidRDefault="002437EA" w:rsidP="004A345B">
      <w:pPr>
        <w:spacing w:after="0"/>
        <w:ind w:left="709" w:hanging="709"/>
      </w:pPr>
      <w:r>
        <w:t>4.7</w:t>
      </w:r>
      <w:r>
        <w:tab/>
      </w:r>
      <w:r w:rsidR="00AF2635">
        <w:t xml:space="preserve">Whilst it </w:t>
      </w:r>
      <w:r w:rsidR="00CD0B15">
        <w:t>seems</w:t>
      </w:r>
      <w:r w:rsidR="00AF2635">
        <w:t xml:space="preserve"> plausible that the East Midlands </w:t>
      </w:r>
      <w:r w:rsidR="00185F26">
        <w:t xml:space="preserve">could keep pace with national GDP growth </w:t>
      </w:r>
      <w:proofErr w:type="gramStart"/>
      <w:r w:rsidR="00185F26">
        <w:t xml:space="preserve">as a result </w:t>
      </w:r>
      <w:r w:rsidR="002B7707">
        <w:t>of</w:t>
      </w:r>
      <w:proofErr w:type="gramEnd"/>
      <w:r w:rsidR="002B7707">
        <w:t xml:space="preserve"> a rapidly growing population,</w:t>
      </w:r>
      <w:r w:rsidR="0064648A">
        <w:t xml:space="preserve"> </w:t>
      </w:r>
      <w:r w:rsidR="004A345B">
        <w:t xml:space="preserve">this is unlikely </w:t>
      </w:r>
      <w:r w:rsidR="001A4551">
        <w:t xml:space="preserve">close the gap in </w:t>
      </w:r>
      <w:r w:rsidR="004A345B">
        <w:t xml:space="preserve">living standards for individuals </w:t>
      </w:r>
      <w:r w:rsidR="0064648A">
        <w:t>without</w:t>
      </w:r>
      <w:r w:rsidR="002320B1">
        <w:t xml:space="preserve"> the economy generating a </w:t>
      </w:r>
      <w:r w:rsidR="0049174A">
        <w:t xml:space="preserve">greater proportion of </w:t>
      </w:r>
      <w:r w:rsidR="0064648A">
        <w:t xml:space="preserve">better paid jobs. </w:t>
      </w:r>
    </w:p>
    <w:p w14:paraId="3256848D" w14:textId="77777777" w:rsidR="00ED7AE2" w:rsidRDefault="00ED7AE2" w:rsidP="00ED7AE2">
      <w:pPr>
        <w:spacing w:after="0"/>
      </w:pPr>
    </w:p>
    <w:p w14:paraId="63E2A0C8" w14:textId="2FD09C80" w:rsidR="00ED7AE2" w:rsidRDefault="007D6DDA" w:rsidP="005024C9">
      <w:pPr>
        <w:spacing w:after="0"/>
        <w:ind w:left="709" w:hanging="709"/>
      </w:pPr>
      <w:r>
        <w:t>4.8</w:t>
      </w:r>
      <w:r>
        <w:tab/>
        <w:t>In relation to cities, the immediate challenge for the East Midland</w:t>
      </w:r>
      <w:r w:rsidR="005915CF">
        <w:t>s</w:t>
      </w:r>
      <w:r>
        <w:t xml:space="preserve"> i</w:t>
      </w:r>
      <w:r w:rsidR="0099594A">
        <w:t xml:space="preserve">s </w:t>
      </w:r>
      <w:r w:rsidR="005D39EC">
        <w:t>to ensure that</w:t>
      </w:r>
      <w:r w:rsidR="005024C9">
        <w:t xml:space="preserve"> it can compete at a UK level</w:t>
      </w:r>
      <w:r w:rsidR="003C00EF">
        <w:t xml:space="preserve">. Global competitiveness </w:t>
      </w:r>
      <w:r w:rsidR="00E54D75">
        <w:t xml:space="preserve">for any East Midlands City </w:t>
      </w:r>
      <w:r w:rsidR="003C00EF">
        <w:t xml:space="preserve">by 2030 </w:t>
      </w:r>
      <w:r w:rsidR="00CD0B15">
        <w:t>does not appear achievable</w:t>
      </w:r>
      <w:r w:rsidR="00F365FA">
        <w:t xml:space="preserve"> in any meaningful way</w:t>
      </w:r>
      <w:r w:rsidR="00CD0B15">
        <w:t xml:space="preserve">. </w:t>
      </w:r>
    </w:p>
    <w:p w14:paraId="50BCE9C5" w14:textId="77777777" w:rsidR="004B0C41" w:rsidRDefault="004B0C41" w:rsidP="004B0C41"/>
    <w:p w14:paraId="7E710397" w14:textId="77777777" w:rsidR="004B0C41" w:rsidRPr="004B0C41" w:rsidRDefault="004B0C41" w:rsidP="004B0C41"/>
    <w:p w14:paraId="7A6A1392" w14:textId="77777777" w:rsidR="005805D0" w:rsidRPr="00237678" w:rsidRDefault="005805D0" w:rsidP="0003477B">
      <w:pPr>
        <w:ind w:left="709" w:hanging="709"/>
      </w:pPr>
    </w:p>
    <w:p w14:paraId="7D5E6507" w14:textId="14D29652" w:rsidR="00C53F04" w:rsidRDefault="00C53F04">
      <w:r>
        <w:br w:type="page"/>
      </w:r>
    </w:p>
    <w:tbl>
      <w:tblPr>
        <w:tblStyle w:val="TableGrid"/>
        <w:tblW w:w="0" w:type="auto"/>
        <w:tblLook w:val="04A0" w:firstRow="1" w:lastRow="0" w:firstColumn="1" w:lastColumn="0" w:noHBand="0" w:noVBand="1"/>
      </w:tblPr>
      <w:tblGrid>
        <w:gridCol w:w="9016"/>
      </w:tblGrid>
      <w:tr w:rsidR="007F0978" w14:paraId="0681866A" w14:textId="77777777" w:rsidTr="00F904CD">
        <w:tc>
          <w:tcPr>
            <w:tcW w:w="9016" w:type="dxa"/>
            <w:shd w:val="clear" w:color="auto" w:fill="F2CEED" w:themeFill="accent5" w:themeFillTint="33"/>
          </w:tcPr>
          <w:p w14:paraId="2122C464" w14:textId="351754A9" w:rsidR="007F0978" w:rsidRPr="001A0625" w:rsidRDefault="007F0978" w:rsidP="003A718A">
            <w:pPr>
              <w:jc w:val="center"/>
              <w:rPr>
                <w:b/>
                <w:bCs/>
              </w:rPr>
            </w:pPr>
            <w:r w:rsidRPr="001A0625">
              <w:rPr>
                <w:b/>
                <w:bCs/>
              </w:rPr>
              <w:t>Mission 2:</w:t>
            </w:r>
            <w:r w:rsidR="001A0625">
              <w:rPr>
                <w:b/>
                <w:bCs/>
              </w:rPr>
              <w:t xml:space="preserve"> Research &amp; Development  </w:t>
            </w:r>
          </w:p>
          <w:p w14:paraId="7C4AFAF6" w14:textId="77777777" w:rsidR="007F0978" w:rsidRDefault="007F0978" w:rsidP="003A718A"/>
          <w:p w14:paraId="7F67BA00" w14:textId="77777777" w:rsidR="001A0625" w:rsidRPr="001A0625" w:rsidRDefault="001A0625" w:rsidP="001A0625">
            <w:r w:rsidRPr="001A0625">
              <w:rPr>
                <w:i/>
                <w:iCs/>
              </w:rPr>
              <w:t xml:space="preserve">By 2030, domestic public investment in R&amp;D outside the Greater </w:t>
            </w:r>
            <w:proofErr w:type="gramStart"/>
            <w:r w:rsidRPr="001A0625">
              <w:rPr>
                <w:i/>
                <w:iCs/>
              </w:rPr>
              <w:t>South East</w:t>
            </w:r>
            <w:proofErr w:type="gramEnd"/>
            <w:r w:rsidRPr="001A0625">
              <w:rPr>
                <w:i/>
                <w:iCs/>
              </w:rPr>
              <w:t xml:space="preserve"> will increase by at least 40%, and over the Spending Review period by at least one third. This additional government funding will seek to leverage at least twice as much private sector investment over the long term to stimulate innovation and productivity growth</w:t>
            </w:r>
            <w:r w:rsidRPr="001A0625">
              <w:t xml:space="preserve">. </w:t>
            </w:r>
          </w:p>
          <w:p w14:paraId="638A9F02" w14:textId="77777777" w:rsidR="007F0978" w:rsidRDefault="007F0978" w:rsidP="003A718A"/>
          <w:p w14:paraId="58030271" w14:textId="77777777" w:rsidR="007F0978" w:rsidRDefault="007F0978" w:rsidP="003A718A"/>
        </w:tc>
      </w:tr>
    </w:tbl>
    <w:p w14:paraId="320E506C" w14:textId="77777777" w:rsidR="007F0978" w:rsidRDefault="007F0978" w:rsidP="007F0978"/>
    <w:p w14:paraId="0C819FA2" w14:textId="1D968D62" w:rsidR="009C64F8" w:rsidRDefault="00F904CD">
      <w:r>
        <w:t xml:space="preserve">4.8 </w:t>
      </w:r>
      <w:r>
        <w:tab/>
      </w:r>
      <w:r w:rsidR="008875A7">
        <w:t>The White Paper includes a breakdown o</w:t>
      </w:r>
      <w:r w:rsidR="006F3277">
        <w:t>f</w:t>
      </w:r>
      <w:r w:rsidR="008875A7">
        <w:t xml:space="preserve"> R&amp;D investment</w:t>
      </w:r>
      <w:r w:rsidR="002A4D4E">
        <w:t xml:space="preserve"> by region as of 2019. </w:t>
      </w:r>
    </w:p>
    <w:p w14:paraId="18D5DC50" w14:textId="33F50E5F" w:rsidR="009C64F8" w:rsidRDefault="009C64F8" w:rsidP="009C64F8">
      <w:pPr>
        <w:spacing w:after="0"/>
      </w:pPr>
      <w:r w:rsidRPr="002A4D4E">
        <w:rPr>
          <w:noProof/>
        </w:rPr>
        <w:drawing>
          <wp:inline distT="0" distB="0" distL="0" distR="0" wp14:anchorId="5B35217C" wp14:editId="26DC0F80">
            <wp:extent cx="5731510" cy="3023235"/>
            <wp:effectExtent l="0" t="0" r="2540" b="5715"/>
            <wp:docPr id="1098132497" name="Picture 1098132497" descr="A graph of the number of countries/regions&#10;&#10;Description automatically generated with medium confidence">
              <a:extLst xmlns:a="http://schemas.openxmlformats.org/drawingml/2006/main">
                <a:ext uri="{FF2B5EF4-FFF2-40B4-BE49-F238E27FC236}">
                  <a16:creationId xmlns:a16="http://schemas.microsoft.com/office/drawing/2014/main" id="{B6313412-2FAE-956C-F6E3-67EB4E1578A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132497" name="Picture 6" descr="A graph of the number of countries/regions&#10;&#10;Description automatically generated with medium confidence">
                      <a:extLst>
                        <a:ext uri="{FF2B5EF4-FFF2-40B4-BE49-F238E27FC236}">
                          <a16:creationId xmlns:a16="http://schemas.microsoft.com/office/drawing/2014/main" id="{B6313412-2FAE-956C-F6E3-67EB4E1578A9}"/>
                        </a:ext>
                      </a:extLst>
                    </pic:cNvPr>
                    <pic:cNvPicPr>
                      <a:picLocks noChangeAspect="1"/>
                    </pic:cNvPicPr>
                  </pic:nvPicPr>
                  <pic:blipFill>
                    <a:blip r:embed="rId18"/>
                    <a:stretch>
                      <a:fillRect/>
                    </a:stretch>
                  </pic:blipFill>
                  <pic:spPr>
                    <a:xfrm>
                      <a:off x="0" y="0"/>
                      <a:ext cx="5731510" cy="3023235"/>
                    </a:xfrm>
                    <a:prstGeom prst="rect">
                      <a:avLst/>
                    </a:prstGeom>
                  </pic:spPr>
                </pic:pic>
              </a:graphicData>
            </a:graphic>
          </wp:inline>
        </w:drawing>
      </w:r>
    </w:p>
    <w:p w14:paraId="0518C046" w14:textId="2CDC42DB" w:rsidR="009C64F8" w:rsidRPr="00D302E9" w:rsidRDefault="009C64F8">
      <w:pPr>
        <w:rPr>
          <w:b/>
          <w:bCs/>
        </w:rPr>
      </w:pPr>
      <w:r w:rsidRPr="00D302E9">
        <w:rPr>
          <w:b/>
          <w:bCs/>
        </w:rPr>
        <w:t>Figure 5</w:t>
      </w:r>
      <w:r w:rsidR="00D302E9" w:rsidRPr="00D302E9">
        <w:rPr>
          <w:b/>
          <w:bCs/>
        </w:rPr>
        <w:t xml:space="preserve">: Total R&amp;D Investment by Region. </w:t>
      </w:r>
      <w:r w:rsidR="00D302E9" w:rsidRPr="006F3277">
        <w:t>Source: Levelling Up White Paper</w:t>
      </w:r>
      <w:r w:rsidR="00D302E9" w:rsidRPr="00D302E9">
        <w:rPr>
          <w:b/>
          <w:bCs/>
        </w:rPr>
        <w:t xml:space="preserve"> </w:t>
      </w:r>
    </w:p>
    <w:p w14:paraId="5EB34AD7" w14:textId="77777777" w:rsidR="006F3277" w:rsidRDefault="006F3277"/>
    <w:p w14:paraId="2330318B" w14:textId="5488C872" w:rsidR="00EE759A" w:rsidRDefault="00D302E9" w:rsidP="007B0C8D">
      <w:pPr>
        <w:ind w:left="709" w:hanging="709"/>
      </w:pPr>
      <w:r>
        <w:t>4.9</w:t>
      </w:r>
      <w:r w:rsidR="00287B2E">
        <w:tab/>
      </w:r>
      <w:r w:rsidR="00703503">
        <w:t xml:space="preserve">Looking specifically at business </w:t>
      </w:r>
      <w:r w:rsidR="00017172">
        <w:t>R&amp;D</w:t>
      </w:r>
      <w:r w:rsidR="0098421F">
        <w:t xml:space="preserve"> </w:t>
      </w:r>
      <w:r w:rsidR="00134EF4">
        <w:t>(the largest component)</w:t>
      </w:r>
      <w:r w:rsidR="00EE759A">
        <w:t xml:space="preserve"> in 2021/2, the East Mid</w:t>
      </w:r>
      <w:r w:rsidR="00732C60">
        <w:t>land</w:t>
      </w:r>
      <w:r w:rsidR="00FC13C0">
        <w:t>s</w:t>
      </w:r>
      <w:r w:rsidR="00732C60">
        <w:t xml:space="preserve"> had the lowest level of spend per head of any UK Region or Nation. </w:t>
      </w:r>
      <w:r w:rsidR="006D0FA7">
        <w:t xml:space="preserve"> </w:t>
      </w:r>
    </w:p>
    <w:p w14:paraId="0AFBA8A3" w14:textId="77777777" w:rsidR="0058313E" w:rsidRDefault="0058313E"/>
    <w:p w14:paraId="03261E65" w14:textId="77777777" w:rsidR="007B0C8D" w:rsidRDefault="007B0C8D"/>
    <w:p w14:paraId="123BCF80" w14:textId="77777777" w:rsidR="007B0C8D" w:rsidRDefault="007B0C8D"/>
    <w:p w14:paraId="1CE3F640" w14:textId="77777777" w:rsidR="007B0C8D" w:rsidRDefault="007B0C8D"/>
    <w:p w14:paraId="49C8D75C" w14:textId="77777777" w:rsidR="007B0C8D" w:rsidRDefault="007B0C8D"/>
    <w:p w14:paraId="057BEC5D" w14:textId="77777777" w:rsidR="007B0C8D" w:rsidRDefault="007B0C8D"/>
    <w:p w14:paraId="45173AB0" w14:textId="77777777" w:rsidR="007B0C8D" w:rsidRDefault="007B0C8D"/>
    <w:p w14:paraId="75CC6484" w14:textId="77777777" w:rsidR="007B0C8D" w:rsidRDefault="007B0C8D"/>
    <w:p w14:paraId="653C873F" w14:textId="323DAF0C" w:rsidR="007B0C8D" w:rsidRDefault="007B0C8D" w:rsidP="007B0C8D">
      <w:pPr>
        <w:spacing w:after="0"/>
      </w:pPr>
      <w:r w:rsidRPr="00EE759A">
        <w:rPr>
          <w:noProof/>
        </w:rPr>
        <w:drawing>
          <wp:inline distT="0" distB="0" distL="0" distR="0" wp14:anchorId="75469778" wp14:editId="302DC590">
            <wp:extent cx="5591175" cy="3360528"/>
            <wp:effectExtent l="0" t="0" r="0" b="0"/>
            <wp:docPr id="10" name="Picture 10" descr="A graph of a business graph&#10;&#10;Description automatically generated with medium confidence">
              <a:extLst xmlns:a="http://schemas.openxmlformats.org/drawingml/2006/main">
                <a:ext uri="{FF2B5EF4-FFF2-40B4-BE49-F238E27FC236}">
                  <a16:creationId xmlns:a16="http://schemas.microsoft.com/office/drawing/2014/main" id="{54988CE9-9453-E3F3-8F61-F5983440B67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A graph of a business graph&#10;&#10;Description automatically generated with medium confidence">
                      <a:extLst>
                        <a:ext uri="{FF2B5EF4-FFF2-40B4-BE49-F238E27FC236}">
                          <a16:creationId xmlns:a16="http://schemas.microsoft.com/office/drawing/2014/main" id="{54988CE9-9453-E3F3-8F61-F5983440B673}"/>
                        </a:ext>
                      </a:extLst>
                    </pic:cNvPr>
                    <pic:cNvPicPr>
                      <a:picLocks noChangeAspect="1"/>
                    </pic:cNvPicPr>
                  </pic:nvPicPr>
                  <pic:blipFill>
                    <a:blip r:embed="rId19"/>
                    <a:stretch>
                      <a:fillRect/>
                    </a:stretch>
                  </pic:blipFill>
                  <pic:spPr>
                    <a:xfrm>
                      <a:off x="0" y="0"/>
                      <a:ext cx="5602809" cy="3367520"/>
                    </a:xfrm>
                    <a:prstGeom prst="rect">
                      <a:avLst/>
                    </a:prstGeom>
                  </pic:spPr>
                </pic:pic>
              </a:graphicData>
            </a:graphic>
          </wp:inline>
        </w:drawing>
      </w:r>
    </w:p>
    <w:p w14:paraId="29EF69E5" w14:textId="415F7561" w:rsidR="007B0C8D" w:rsidRPr="00502D73" w:rsidRDefault="007B0C8D">
      <w:pPr>
        <w:rPr>
          <w:sz w:val="22"/>
          <w:szCs w:val="22"/>
        </w:rPr>
      </w:pPr>
      <w:r w:rsidRPr="00502D73">
        <w:rPr>
          <w:b/>
          <w:bCs/>
          <w:sz w:val="22"/>
          <w:szCs w:val="22"/>
        </w:rPr>
        <w:t>Figure</w:t>
      </w:r>
      <w:r w:rsidR="0098421F" w:rsidRPr="00502D73">
        <w:rPr>
          <w:b/>
          <w:bCs/>
          <w:sz w:val="22"/>
          <w:szCs w:val="22"/>
        </w:rPr>
        <w:t xml:space="preserve"> </w:t>
      </w:r>
      <w:r w:rsidR="00A9703D" w:rsidRPr="00502D73">
        <w:rPr>
          <w:b/>
          <w:bCs/>
          <w:sz w:val="22"/>
          <w:szCs w:val="22"/>
        </w:rPr>
        <w:t>6: Business R&amp;D investment per head</w:t>
      </w:r>
      <w:r w:rsidR="00A9703D" w:rsidRPr="00502D73">
        <w:rPr>
          <w:sz w:val="22"/>
          <w:szCs w:val="22"/>
        </w:rPr>
        <w:t xml:space="preserve">. Source: </w:t>
      </w:r>
      <w:hyperlink r:id="rId20" w:history="1">
        <w:r w:rsidR="00502D73" w:rsidRPr="00502D73">
          <w:rPr>
            <w:rStyle w:val="Hyperlink"/>
            <w:sz w:val="22"/>
            <w:szCs w:val="22"/>
          </w:rPr>
          <w:t>Public Expenditure Statistical Analyses 2023 (publishing.service.gov.uk)</w:t>
        </w:r>
      </w:hyperlink>
      <w:r w:rsidRPr="00502D73">
        <w:rPr>
          <w:sz w:val="22"/>
          <w:szCs w:val="22"/>
        </w:rPr>
        <w:t xml:space="preserve"> </w:t>
      </w:r>
    </w:p>
    <w:p w14:paraId="56DFCDC0" w14:textId="77777777" w:rsidR="00287B2E" w:rsidRDefault="00287B2E" w:rsidP="00287B2E">
      <w:pPr>
        <w:spacing w:after="0"/>
        <w:ind w:firstLine="720"/>
        <w:rPr>
          <w:b/>
          <w:bCs/>
        </w:rPr>
      </w:pPr>
    </w:p>
    <w:p w14:paraId="348D44B5" w14:textId="68531880" w:rsidR="00EE759A" w:rsidRPr="00287B2E" w:rsidRDefault="00287B2E" w:rsidP="00287B2E">
      <w:pPr>
        <w:spacing w:after="0"/>
        <w:ind w:firstLine="720"/>
        <w:rPr>
          <w:b/>
          <w:bCs/>
        </w:rPr>
      </w:pPr>
      <w:r w:rsidRPr="00287B2E">
        <w:rPr>
          <w:b/>
          <w:bCs/>
        </w:rPr>
        <w:t xml:space="preserve">Assessment </w:t>
      </w:r>
    </w:p>
    <w:p w14:paraId="5D3047B5" w14:textId="1A8783BD" w:rsidR="00287B2E" w:rsidRDefault="00287B2E" w:rsidP="0073045E">
      <w:pPr>
        <w:spacing w:after="0"/>
        <w:ind w:left="709" w:hanging="709"/>
      </w:pPr>
      <w:r>
        <w:t>4.10</w:t>
      </w:r>
      <w:r>
        <w:tab/>
        <w:t xml:space="preserve">Increasing </w:t>
      </w:r>
      <w:r w:rsidR="00463D68">
        <w:t>investment by 40% out</w:t>
      </w:r>
      <w:r w:rsidR="004D6F16">
        <w:t xml:space="preserve">side London and </w:t>
      </w:r>
      <w:r w:rsidR="00357FF8">
        <w:t xml:space="preserve">the wider </w:t>
      </w:r>
      <w:proofErr w:type="gramStart"/>
      <w:r w:rsidR="004D6F16">
        <w:t>South East</w:t>
      </w:r>
      <w:proofErr w:type="gramEnd"/>
      <w:r w:rsidR="004D6F16">
        <w:t xml:space="preserve"> does not seem implausible </w:t>
      </w:r>
      <w:r w:rsidR="003F33A0">
        <w:t>given the relatively low levels</w:t>
      </w:r>
      <w:r w:rsidR="00422382">
        <w:t xml:space="preserve"> involved</w:t>
      </w:r>
      <w:r w:rsidR="003F33A0">
        <w:t>.  How</w:t>
      </w:r>
      <w:r w:rsidR="0073045E">
        <w:t>ever</w:t>
      </w:r>
      <w:r w:rsidR="00422382">
        <w:t xml:space="preserve">, </w:t>
      </w:r>
      <w:r w:rsidR="0073045E">
        <w:t xml:space="preserve">it would require concerted action by Government </w:t>
      </w:r>
      <w:r w:rsidR="008400D8">
        <w:t xml:space="preserve">as the existing </w:t>
      </w:r>
      <w:r w:rsidR="00422382">
        <w:t xml:space="preserve">pattern </w:t>
      </w:r>
      <w:r w:rsidR="00B42821">
        <w:t xml:space="preserve">of </w:t>
      </w:r>
      <w:r w:rsidR="008400D8">
        <w:t xml:space="preserve">distribution </w:t>
      </w:r>
      <w:r w:rsidR="00703AF5">
        <w:t xml:space="preserve">appears entrenched. </w:t>
      </w:r>
      <w:r w:rsidR="008400D8">
        <w:t xml:space="preserve"> </w:t>
      </w:r>
    </w:p>
    <w:p w14:paraId="60D15C33" w14:textId="77777777" w:rsidR="00416A0A" w:rsidRDefault="00416A0A" w:rsidP="0073045E">
      <w:pPr>
        <w:spacing w:after="0"/>
        <w:ind w:left="709" w:hanging="709"/>
      </w:pPr>
    </w:p>
    <w:p w14:paraId="3911A158" w14:textId="78862AC9" w:rsidR="00416A0A" w:rsidRDefault="00416A0A" w:rsidP="0073045E">
      <w:pPr>
        <w:spacing w:after="0"/>
        <w:ind w:left="709" w:hanging="709"/>
      </w:pPr>
      <w:r>
        <w:t>4.</w:t>
      </w:r>
      <w:r w:rsidR="00EB187A">
        <w:t>11</w:t>
      </w:r>
      <w:r w:rsidR="00EB187A">
        <w:tab/>
      </w:r>
      <w:r w:rsidR="00AA58DD">
        <w:t>Lever</w:t>
      </w:r>
      <w:r w:rsidR="007C7FF0">
        <w:t xml:space="preserve">aging </w:t>
      </w:r>
      <w:r w:rsidR="00E5094D">
        <w:t xml:space="preserve">a </w:t>
      </w:r>
      <w:r w:rsidR="005B6895">
        <w:t xml:space="preserve">much </w:t>
      </w:r>
      <w:r w:rsidR="00E5094D">
        <w:t>greater level of private investment from Government spend is clearly a desirable objective, but it</w:t>
      </w:r>
      <w:r w:rsidR="00B42821">
        <w:t xml:space="preserve"> is</w:t>
      </w:r>
      <w:r w:rsidR="00E5094D">
        <w:t xml:space="preserve"> </w:t>
      </w:r>
      <w:r w:rsidR="00B42821">
        <w:t xml:space="preserve">unclear to what extent </w:t>
      </w:r>
      <w:r w:rsidR="00BA2BAF">
        <w:t>this</w:t>
      </w:r>
      <w:r w:rsidR="00E5094D">
        <w:t xml:space="preserve"> can be achieved.   </w:t>
      </w:r>
    </w:p>
    <w:p w14:paraId="2D72414F" w14:textId="64FFE975" w:rsidR="007F0978" w:rsidRDefault="007F0978" w:rsidP="0058313E">
      <w:pPr>
        <w:spacing w:after="0"/>
      </w:pPr>
      <w:r>
        <w:br w:type="page"/>
      </w:r>
    </w:p>
    <w:p w14:paraId="521557D8" w14:textId="77777777" w:rsidR="007F0978" w:rsidRPr="00164831" w:rsidRDefault="007F0978" w:rsidP="007F0978">
      <w:pPr>
        <w:ind w:left="142"/>
      </w:pPr>
    </w:p>
    <w:tbl>
      <w:tblPr>
        <w:tblStyle w:val="TableGrid"/>
        <w:tblW w:w="0" w:type="auto"/>
        <w:tblLook w:val="04A0" w:firstRow="1" w:lastRow="0" w:firstColumn="1" w:lastColumn="0" w:noHBand="0" w:noVBand="1"/>
      </w:tblPr>
      <w:tblGrid>
        <w:gridCol w:w="9016"/>
      </w:tblGrid>
      <w:tr w:rsidR="007F0978" w14:paraId="464F9598" w14:textId="77777777" w:rsidTr="00EF18B0">
        <w:tc>
          <w:tcPr>
            <w:tcW w:w="9016" w:type="dxa"/>
            <w:shd w:val="clear" w:color="auto" w:fill="F2CEED" w:themeFill="accent5" w:themeFillTint="33"/>
          </w:tcPr>
          <w:p w14:paraId="17D7E55E" w14:textId="591A312A" w:rsidR="007F0978" w:rsidRPr="005B42FB" w:rsidRDefault="007F0978" w:rsidP="003A718A">
            <w:pPr>
              <w:jc w:val="center"/>
              <w:rPr>
                <w:b/>
                <w:bCs/>
              </w:rPr>
            </w:pPr>
            <w:r w:rsidRPr="005B42FB">
              <w:rPr>
                <w:b/>
                <w:bCs/>
              </w:rPr>
              <w:t>Mission 3:</w:t>
            </w:r>
            <w:r w:rsidR="005B42FB" w:rsidRPr="005B42FB">
              <w:rPr>
                <w:b/>
                <w:bCs/>
              </w:rPr>
              <w:t xml:space="preserve"> Transport Infrastructure</w:t>
            </w:r>
          </w:p>
          <w:p w14:paraId="6885788D" w14:textId="77777777" w:rsidR="007F0978" w:rsidRDefault="007F0978" w:rsidP="003A718A"/>
          <w:p w14:paraId="17C44C77" w14:textId="77777777" w:rsidR="00F67063" w:rsidRPr="00F67063" w:rsidRDefault="00F67063" w:rsidP="00F67063">
            <w:r w:rsidRPr="00F67063">
              <w:rPr>
                <w:i/>
                <w:iCs/>
              </w:rPr>
              <w:t xml:space="preserve">By 2030, local public transport connectivity across the country will be significantly closer to the standards of London, with improved services, simpler </w:t>
            </w:r>
            <w:proofErr w:type="gramStart"/>
            <w:r w:rsidRPr="00F67063">
              <w:rPr>
                <w:i/>
                <w:iCs/>
              </w:rPr>
              <w:t>fares</w:t>
            </w:r>
            <w:proofErr w:type="gramEnd"/>
            <w:r w:rsidRPr="00F67063">
              <w:rPr>
                <w:i/>
                <w:iCs/>
              </w:rPr>
              <w:t xml:space="preserve"> and integrated ticketing</w:t>
            </w:r>
            <w:r w:rsidRPr="00F67063">
              <w:t>.</w:t>
            </w:r>
          </w:p>
          <w:p w14:paraId="24575B20" w14:textId="59415C0F" w:rsidR="007F0978" w:rsidRDefault="007F0978" w:rsidP="003A718A"/>
        </w:tc>
      </w:tr>
    </w:tbl>
    <w:p w14:paraId="762AC02E" w14:textId="77777777" w:rsidR="007F0978" w:rsidRDefault="007F0978" w:rsidP="007F0978"/>
    <w:p w14:paraId="7962C10F" w14:textId="2642842F" w:rsidR="00BD155D" w:rsidRDefault="00E80ABD" w:rsidP="007102B0">
      <w:pPr>
        <w:ind w:left="851" w:hanging="851"/>
      </w:pPr>
      <w:r>
        <w:t>4.12</w:t>
      </w:r>
      <w:r>
        <w:tab/>
        <w:t>The East Midlands is a very car-dependant region</w:t>
      </w:r>
      <w:r w:rsidR="00D554BC">
        <w:t xml:space="preserve">: </w:t>
      </w:r>
      <w:r w:rsidR="007102B0">
        <w:t xml:space="preserve">80% of journeys to work are </w:t>
      </w:r>
      <w:r w:rsidR="00FB6F31">
        <w:t xml:space="preserve">made </w:t>
      </w:r>
      <w:r w:rsidR="007102B0">
        <w:t>by car</w:t>
      </w:r>
      <w:r w:rsidR="00FB6F31">
        <w:t xml:space="preserve">, the highest in </w:t>
      </w:r>
      <w:r w:rsidR="00B93C58">
        <w:t>England</w:t>
      </w:r>
      <w:r w:rsidR="007102B0">
        <w:t xml:space="preserve">. </w:t>
      </w:r>
      <w:r>
        <w:t xml:space="preserve">  </w:t>
      </w:r>
    </w:p>
    <w:tbl>
      <w:tblPr>
        <w:tblStyle w:val="TableGrid"/>
        <w:tblW w:w="0" w:type="auto"/>
        <w:jc w:val="center"/>
        <w:tblLook w:val="04A0" w:firstRow="1" w:lastRow="0" w:firstColumn="1" w:lastColumn="0" w:noHBand="0" w:noVBand="1"/>
      </w:tblPr>
      <w:tblGrid>
        <w:gridCol w:w="2552"/>
        <w:gridCol w:w="3402"/>
      </w:tblGrid>
      <w:tr w:rsidR="00CC77F3" w14:paraId="3C54C793" w14:textId="77777777" w:rsidTr="002C0706">
        <w:trPr>
          <w:jc w:val="center"/>
        </w:trPr>
        <w:tc>
          <w:tcPr>
            <w:tcW w:w="2552" w:type="dxa"/>
            <w:shd w:val="clear" w:color="auto" w:fill="D9F2D0" w:themeFill="accent6" w:themeFillTint="33"/>
          </w:tcPr>
          <w:p w14:paraId="3A1EBF03" w14:textId="1B8FE967" w:rsidR="00CC77F3" w:rsidRPr="00DB3C3E" w:rsidRDefault="00CC77F3" w:rsidP="007F0978">
            <w:pPr>
              <w:rPr>
                <w:b/>
                <w:bCs/>
              </w:rPr>
            </w:pPr>
            <w:r w:rsidRPr="00DB3C3E">
              <w:rPr>
                <w:b/>
                <w:bCs/>
              </w:rPr>
              <w:t xml:space="preserve">Region </w:t>
            </w:r>
          </w:p>
        </w:tc>
        <w:tc>
          <w:tcPr>
            <w:tcW w:w="3402" w:type="dxa"/>
            <w:shd w:val="clear" w:color="auto" w:fill="D9F2D0" w:themeFill="accent6" w:themeFillTint="33"/>
          </w:tcPr>
          <w:p w14:paraId="4892A1C4" w14:textId="08107B2F" w:rsidR="00CC77F3" w:rsidRPr="00DB3C3E" w:rsidRDefault="00243A66" w:rsidP="007F0978">
            <w:pPr>
              <w:rPr>
                <w:b/>
                <w:bCs/>
              </w:rPr>
            </w:pPr>
            <w:r>
              <w:rPr>
                <w:b/>
                <w:bCs/>
              </w:rPr>
              <w:t>% of Journeys</w:t>
            </w:r>
            <w:r w:rsidR="00CC77F3" w:rsidRPr="00DB3C3E">
              <w:rPr>
                <w:b/>
                <w:bCs/>
              </w:rPr>
              <w:t xml:space="preserve"> </w:t>
            </w:r>
            <w:r>
              <w:rPr>
                <w:b/>
                <w:bCs/>
              </w:rPr>
              <w:t>to Work by Car</w:t>
            </w:r>
          </w:p>
        </w:tc>
      </w:tr>
      <w:tr w:rsidR="00CC77F3" w14:paraId="44DFB143" w14:textId="77777777" w:rsidTr="002C0706">
        <w:trPr>
          <w:jc w:val="center"/>
        </w:trPr>
        <w:tc>
          <w:tcPr>
            <w:tcW w:w="2552" w:type="dxa"/>
          </w:tcPr>
          <w:p w14:paraId="1B793769" w14:textId="26FA7ABC" w:rsidR="00CC77F3" w:rsidRDefault="00C14022" w:rsidP="007F0978">
            <w:proofErr w:type="gramStart"/>
            <w:r>
              <w:t>North</w:t>
            </w:r>
            <w:r w:rsidR="001973BC">
              <w:t xml:space="preserve"> </w:t>
            </w:r>
            <w:r>
              <w:t>East</w:t>
            </w:r>
            <w:proofErr w:type="gramEnd"/>
            <w:r>
              <w:t xml:space="preserve"> </w:t>
            </w:r>
          </w:p>
        </w:tc>
        <w:tc>
          <w:tcPr>
            <w:tcW w:w="3402" w:type="dxa"/>
          </w:tcPr>
          <w:p w14:paraId="144F64EE" w14:textId="6834A130" w:rsidR="00CC77F3" w:rsidRDefault="007F32AA" w:rsidP="005A7CF6">
            <w:pPr>
              <w:jc w:val="center"/>
            </w:pPr>
            <w:r>
              <w:t>76%</w:t>
            </w:r>
          </w:p>
        </w:tc>
      </w:tr>
      <w:tr w:rsidR="00CC77F3" w14:paraId="3CB06377" w14:textId="77777777" w:rsidTr="002C0706">
        <w:trPr>
          <w:jc w:val="center"/>
        </w:trPr>
        <w:tc>
          <w:tcPr>
            <w:tcW w:w="2552" w:type="dxa"/>
          </w:tcPr>
          <w:p w14:paraId="54A03706" w14:textId="40A9087C" w:rsidR="00CC77F3" w:rsidRDefault="003D3176" w:rsidP="007F0978">
            <w:proofErr w:type="gramStart"/>
            <w:r>
              <w:t>North</w:t>
            </w:r>
            <w:r w:rsidR="001973BC">
              <w:t xml:space="preserve"> </w:t>
            </w:r>
            <w:r>
              <w:t>West</w:t>
            </w:r>
            <w:proofErr w:type="gramEnd"/>
          </w:p>
        </w:tc>
        <w:tc>
          <w:tcPr>
            <w:tcW w:w="3402" w:type="dxa"/>
          </w:tcPr>
          <w:p w14:paraId="216BB94C" w14:textId="65D672E8" w:rsidR="00CC77F3" w:rsidRDefault="007F32AA" w:rsidP="005A7CF6">
            <w:pPr>
              <w:jc w:val="center"/>
            </w:pPr>
            <w:r>
              <w:t>73%</w:t>
            </w:r>
          </w:p>
        </w:tc>
      </w:tr>
      <w:tr w:rsidR="00CC77F3" w14:paraId="0433A74C" w14:textId="77777777" w:rsidTr="002C0706">
        <w:trPr>
          <w:jc w:val="center"/>
        </w:trPr>
        <w:tc>
          <w:tcPr>
            <w:tcW w:w="2552" w:type="dxa"/>
          </w:tcPr>
          <w:p w14:paraId="55E49150" w14:textId="551CF698" w:rsidR="00CC77F3" w:rsidRDefault="003D3176" w:rsidP="007F0978">
            <w:r>
              <w:t xml:space="preserve">Yorkshire &amp; Humber </w:t>
            </w:r>
          </w:p>
        </w:tc>
        <w:tc>
          <w:tcPr>
            <w:tcW w:w="3402" w:type="dxa"/>
          </w:tcPr>
          <w:p w14:paraId="3CA79609" w14:textId="5D06CA8B" w:rsidR="00CC77F3" w:rsidRDefault="007F32AA" w:rsidP="005A7CF6">
            <w:pPr>
              <w:jc w:val="center"/>
            </w:pPr>
            <w:r>
              <w:t>75%</w:t>
            </w:r>
          </w:p>
        </w:tc>
      </w:tr>
      <w:tr w:rsidR="00CC77F3" w14:paraId="67948695" w14:textId="77777777" w:rsidTr="002C0706">
        <w:trPr>
          <w:jc w:val="center"/>
        </w:trPr>
        <w:tc>
          <w:tcPr>
            <w:tcW w:w="2552" w:type="dxa"/>
          </w:tcPr>
          <w:p w14:paraId="4CA5C1C9" w14:textId="2E91C3F0" w:rsidR="00CC77F3" w:rsidRPr="007102B0" w:rsidRDefault="003D3176" w:rsidP="007F0978">
            <w:pPr>
              <w:rPr>
                <w:b/>
                <w:bCs/>
              </w:rPr>
            </w:pPr>
            <w:r w:rsidRPr="007102B0">
              <w:rPr>
                <w:b/>
                <w:bCs/>
              </w:rPr>
              <w:t xml:space="preserve">East Midlands </w:t>
            </w:r>
          </w:p>
        </w:tc>
        <w:tc>
          <w:tcPr>
            <w:tcW w:w="3402" w:type="dxa"/>
          </w:tcPr>
          <w:p w14:paraId="0E08182F" w14:textId="08ACA82C" w:rsidR="00CC77F3" w:rsidRPr="007102B0" w:rsidRDefault="009F00EF" w:rsidP="005A7CF6">
            <w:pPr>
              <w:jc w:val="center"/>
              <w:rPr>
                <w:b/>
                <w:bCs/>
              </w:rPr>
            </w:pPr>
            <w:r w:rsidRPr="007102B0">
              <w:rPr>
                <w:b/>
                <w:bCs/>
              </w:rPr>
              <w:t>80%</w:t>
            </w:r>
          </w:p>
        </w:tc>
      </w:tr>
      <w:tr w:rsidR="00CC77F3" w14:paraId="6CB3BFBE" w14:textId="77777777" w:rsidTr="002C0706">
        <w:trPr>
          <w:jc w:val="center"/>
        </w:trPr>
        <w:tc>
          <w:tcPr>
            <w:tcW w:w="2552" w:type="dxa"/>
          </w:tcPr>
          <w:p w14:paraId="47FBF538" w14:textId="6006C14D" w:rsidR="00CC77F3" w:rsidRDefault="003D3176" w:rsidP="007F0978">
            <w:r>
              <w:t xml:space="preserve">West Midlands </w:t>
            </w:r>
          </w:p>
        </w:tc>
        <w:tc>
          <w:tcPr>
            <w:tcW w:w="3402" w:type="dxa"/>
          </w:tcPr>
          <w:p w14:paraId="27FB3F2F" w14:textId="74751495" w:rsidR="00CC77F3" w:rsidRDefault="009F00EF" w:rsidP="005A7CF6">
            <w:pPr>
              <w:jc w:val="center"/>
            </w:pPr>
            <w:r>
              <w:t>79%</w:t>
            </w:r>
          </w:p>
        </w:tc>
      </w:tr>
      <w:tr w:rsidR="00CC77F3" w14:paraId="4041ACF1" w14:textId="77777777" w:rsidTr="002C0706">
        <w:trPr>
          <w:jc w:val="center"/>
        </w:trPr>
        <w:tc>
          <w:tcPr>
            <w:tcW w:w="2552" w:type="dxa"/>
          </w:tcPr>
          <w:p w14:paraId="46CFDBC7" w14:textId="603165D1" w:rsidR="00CC77F3" w:rsidRDefault="003D3176" w:rsidP="007F0978">
            <w:r>
              <w:t xml:space="preserve">East of England </w:t>
            </w:r>
          </w:p>
        </w:tc>
        <w:tc>
          <w:tcPr>
            <w:tcW w:w="3402" w:type="dxa"/>
          </w:tcPr>
          <w:p w14:paraId="2F2F2F98" w14:textId="10C04199" w:rsidR="00CC77F3" w:rsidRDefault="009F00EF" w:rsidP="005A7CF6">
            <w:pPr>
              <w:jc w:val="center"/>
            </w:pPr>
            <w:r>
              <w:t>76%</w:t>
            </w:r>
          </w:p>
        </w:tc>
      </w:tr>
      <w:tr w:rsidR="00CC77F3" w14:paraId="4F2CB4A1" w14:textId="77777777" w:rsidTr="002C0706">
        <w:trPr>
          <w:jc w:val="center"/>
        </w:trPr>
        <w:tc>
          <w:tcPr>
            <w:tcW w:w="2552" w:type="dxa"/>
          </w:tcPr>
          <w:p w14:paraId="32946168" w14:textId="21CCB12E" w:rsidR="00CC77F3" w:rsidRDefault="003D3176" w:rsidP="007F0978">
            <w:r>
              <w:t>London</w:t>
            </w:r>
          </w:p>
        </w:tc>
        <w:tc>
          <w:tcPr>
            <w:tcW w:w="3402" w:type="dxa"/>
          </w:tcPr>
          <w:p w14:paraId="0169B40B" w14:textId="5C5522E1" w:rsidR="00CC77F3" w:rsidRDefault="00E65424" w:rsidP="005A7CF6">
            <w:pPr>
              <w:jc w:val="center"/>
            </w:pPr>
            <w:r>
              <w:t>27%</w:t>
            </w:r>
          </w:p>
        </w:tc>
      </w:tr>
      <w:tr w:rsidR="003D3176" w14:paraId="7A25A6B1" w14:textId="77777777" w:rsidTr="002C0706">
        <w:trPr>
          <w:jc w:val="center"/>
        </w:trPr>
        <w:tc>
          <w:tcPr>
            <w:tcW w:w="2552" w:type="dxa"/>
          </w:tcPr>
          <w:p w14:paraId="4A772C10" w14:textId="360E81EF" w:rsidR="003D3176" w:rsidRDefault="003D3176" w:rsidP="007F0978">
            <w:proofErr w:type="gramStart"/>
            <w:r>
              <w:t>South East</w:t>
            </w:r>
            <w:proofErr w:type="gramEnd"/>
            <w:r>
              <w:t xml:space="preserve"> </w:t>
            </w:r>
          </w:p>
        </w:tc>
        <w:tc>
          <w:tcPr>
            <w:tcW w:w="3402" w:type="dxa"/>
          </w:tcPr>
          <w:p w14:paraId="58E23C06" w14:textId="52299F43" w:rsidR="003D3176" w:rsidRDefault="00E65424" w:rsidP="005A7CF6">
            <w:pPr>
              <w:jc w:val="center"/>
            </w:pPr>
            <w:r>
              <w:t>75%</w:t>
            </w:r>
          </w:p>
        </w:tc>
      </w:tr>
      <w:tr w:rsidR="003D3176" w14:paraId="2A25ECBC" w14:textId="77777777" w:rsidTr="002C0706">
        <w:trPr>
          <w:jc w:val="center"/>
        </w:trPr>
        <w:tc>
          <w:tcPr>
            <w:tcW w:w="2552" w:type="dxa"/>
          </w:tcPr>
          <w:p w14:paraId="489127A0" w14:textId="79BD1AA5" w:rsidR="003D3176" w:rsidRDefault="00DB3C3E" w:rsidP="007F0978">
            <w:proofErr w:type="gramStart"/>
            <w:r>
              <w:t>South West</w:t>
            </w:r>
            <w:proofErr w:type="gramEnd"/>
            <w:r>
              <w:t xml:space="preserve"> </w:t>
            </w:r>
          </w:p>
        </w:tc>
        <w:tc>
          <w:tcPr>
            <w:tcW w:w="3402" w:type="dxa"/>
          </w:tcPr>
          <w:p w14:paraId="03A9F4ED" w14:textId="471D2A5E" w:rsidR="003D3176" w:rsidRDefault="00E65424" w:rsidP="005A7CF6">
            <w:pPr>
              <w:jc w:val="center"/>
            </w:pPr>
            <w:r>
              <w:t>7</w:t>
            </w:r>
            <w:r w:rsidR="005A7CF6">
              <w:t>5</w:t>
            </w:r>
            <w:r>
              <w:t>%</w:t>
            </w:r>
          </w:p>
        </w:tc>
      </w:tr>
      <w:tr w:rsidR="003D3176" w14:paraId="040C09AC" w14:textId="77777777" w:rsidTr="002C0706">
        <w:trPr>
          <w:jc w:val="center"/>
        </w:trPr>
        <w:tc>
          <w:tcPr>
            <w:tcW w:w="2552" w:type="dxa"/>
          </w:tcPr>
          <w:p w14:paraId="0DE21BE8" w14:textId="034B74CB" w:rsidR="003D3176" w:rsidRDefault="00DB3C3E" w:rsidP="007F0978">
            <w:r>
              <w:t xml:space="preserve">UK </w:t>
            </w:r>
          </w:p>
        </w:tc>
        <w:tc>
          <w:tcPr>
            <w:tcW w:w="3402" w:type="dxa"/>
          </w:tcPr>
          <w:p w14:paraId="36555E36" w14:textId="3E9722C1" w:rsidR="003D3176" w:rsidRDefault="009F00EF" w:rsidP="005A7CF6">
            <w:pPr>
              <w:jc w:val="center"/>
            </w:pPr>
            <w:r>
              <w:t>68%</w:t>
            </w:r>
          </w:p>
        </w:tc>
      </w:tr>
    </w:tbl>
    <w:p w14:paraId="5A74D1CF" w14:textId="77777777" w:rsidR="00971A25" w:rsidRDefault="00971A25" w:rsidP="00A030A7">
      <w:pPr>
        <w:spacing w:after="0"/>
        <w:rPr>
          <w:b/>
          <w:bCs/>
        </w:rPr>
      </w:pPr>
    </w:p>
    <w:p w14:paraId="7B696F95" w14:textId="6CB0ECAE" w:rsidR="00BD155D" w:rsidRDefault="00CC77F3" w:rsidP="007F0978">
      <w:r w:rsidRPr="009C2C02">
        <w:rPr>
          <w:b/>
          <w:bCs/>
        </w:rPr>
        <w:t xml:space="preserve">Figure </w:t>
      </w:r>
      <w:r w:rsidR="006E3295" w:rsidRPr="009C2C02">
        <w:rPr>
          <w:b/>
          <w:bCs/>
        </w:rPr>
        <w:t>7:</w:t>
      </w:r>
      <w:r w:rsidR="009B0497">
        <w:rPr>
          <w:b/>
          <w:bCs/>
        </w:rPr>
        <w:t xml:space="preserve"> Percent</w:t>
      </w:r>
      <w:r w:rsidR="006E3295" w:rsidRPr="009C2C02">
        <w:rPr>
          <w:b/>
          <w:bCs/>
        </w:rPr>
        <w:t>age of journeys to work made by car</w:t>
      </w:r>
      <w:r w:rsidR="009C2C02" w:rsidRPr="009C2C02">
        <w:rPr>
          <w:b/>
          <w:bCs/>
        </w:rPr>
        <w:t xml:space="preserve"> 2022</w:t>
      </w:r>
      <w:r w:rsidR="006E3295" w:rsidRPr="009C2C02">
        <w:rPr>
          <w:b/>
          <w:bCs/>
        </w:rPr>
        <w:t>.</w:t>
      </w:r>
      <w:r w:rsidR="006E3295">
        <w:t xml:space="preserve"> Source:  </w:t>
      </w:r>
      <w:hyperlink r:id="rId21" w:history="1">
        <w:r w:rsidR="00243A66" w:rsidRPr="00243A66">
          <w:rPr>
            <w:rStyle w:val="Hyperlink"/>
          </w:rPr>
          <w:t>Transport Statistics Great Britain: 2022 Domestic Travel - GOV.UK (www.gov.uk)</w:t>
        </w:r>
      </w:hyperlink>
    </w:p>
    <w:p w14:paraId="495EC1E7" w14:textId="77777777" w:rsidR="00C64AC2" w:rsidRDefault="00C64AC2" w:rsidP="007F0978"/>
    <w:p w14:paraId="4742279C" w14:textId="61B8F84B" w:rsidR="007F0978" w:rsidRDefault="0012541F" w:rsidP="00B0276F">
      <w:pPr>
        <w:ind w:left="709" w:hanging="709"/>
      </w:pPr>
      <w:r>
        <w:t>4.13</w:t>
      </w:r>
      <w:r>
        <w:tab/>
        <w:t xml:space="preserve">Bus usage is very low in the East Midlands and inflated by the </w:t>
      </w:r>
      <w:r w:rsidR="00EA0E22">
        <w:t>exceptionally</w:t>
      </w:r>
      <w:r w:rsidR="00A76EC6">
        <w:t xml:space="preserve"> </w:t>
      </w:r>
      <w:r>
        <w:t xml:space="preserve">high levels in Nottingham City, which </w:t>
      </w:r>
      <w:r w:rsidR="00A76EC6">
        <w:t xml:space="preserve">is </w:t>
      </w:r>
      <w:r w:rsidR="007F031C">
        <w:t xml:space="preserve">second </w:t>
      </w:r>
      <w:r w:rsidR="004350E7">
        <w:t xml:space="preserve">in bus usage </w:t>
      </w:r>
      <w:r w:rsidR="007F031C">
        <w:t xml:space="preserve">only </w:t>
      </w:r>
      <w:r w:rsidR="00EF2676">
        <w:t xml:space="preserve">to </w:t>
      </w:r>
      <w:r w:rsidR="00A76EC6">
        <w:t>Brighton</w:t>
      </w:r>
      <w:r w:rsidR="00F47F6D">
        <w:t xml:space="preserve"> (and London)</w:t>
      </w:r>
      <w:r w:rsidR="003C069B">
        <w:t>.</w:t>
      </w:r>
    </w:p>
    <w:tbl>
      <w:tblPr>
        <w:tblStyle w:val="TableGrid"/>
        <w:tblW w:w="0" w:type="auto"/>
        <w:jc w:val="center"/>
        <w:tblLook w:val="04A0" w:firstRow="1" w:lastRow="0" w:firstColumn="1" w:lastColumn="0" w:noHBand="0" w:noVBand="1"/>
      </w:tblPr>
      <w:tblGrid>
        <w:gridCol w:w="2410"/>
        <w:gridCol w:w="1985"/>
        <w:gridCol w:w="1696"/>
        <w:gridCol w:w="1990"/>
      </w:tblGrid>
      <w:tr w:rsidR="001973BC" w:rsidRPr="00DB3C3E" w14:paraId="4C715128" w14:textId="6F3062EF" w:rsidTr="00592FD9">
        <w:trPr>
          <w:jc w:val="center"/>
        </w:trPr>
        <w:tc>
          <w:tcPr>
            <w:tcW w:w="2410" w:type="dxa"/>
            <w:shd w:val="clear" w:color="auto" w:fill="D9F2D0" w:themeFill="accent6" w:themeFillTint="33"/>
          </w:tcPr>
          <w:p w14:paraId="6521D376" w14:textId="07DF4207" w:rsidR="001973BC" w:rsidRPr="00DB3C3E" w:rsidRDefault="001973BC" w:rsidP="00C1237F">
            <w:pPr>
              <w:jc w:val="center"/>
              <w:rPr>
                <w:b/>
                <w:bCs/>
              </w:rPr>
            </w:pPr>
            <w:r w:rsidRPr="00DB3C3E">
              <w:rPr>
                <w:b/>
                <w:bCs/>
              </w:rPr>
              <w:t>Region</w:t>
            </w:r>
          </w:p>
        </w:tc>
        <w:tc>
          <w:tcPr>
            <w:tcW w:w="1985" w:type="dxa"/>
            <w:shd w:val="clear" w:color="auto" w:fill="D9F2D0" w:themeFill="accent6" w:themeFillTint="33"/>
          </w:tcPr>
          <w:p w14:paraId="5DBA3ADE" w14:textId="3901DD12" w:rsidR="001973BC" w:rsidRPr="00DB3C3E" w:rsidRDefault="00944B00" w:rsidP="00C1237F">
            <w:pPr>
              <w:jc w:val="center"/>
              <w:rPr>
                <w:b/>
                <w:bCs/>
              </w:rPr>
            </w:pPr>
            <w:r>
              <w:rPr>
                <w:b/>
                <w:bCs/>
              </w:rPr>
              <w:t xml:space="preserve">Bus </w:t>
            </w:r>
            <w:r w:rsidR="00156F82">
              <w:rPr>
                <w:b/>
                <w:bCs/>
              </w:rPr>
              <w:t>Journeys</w:t>
            </w:r>
            <w:r w:rsidR="00F55AD1">
              <w:rPr>
                <w:b/>
                <w:bCs/>
              </w:rPr>
              <w:t xml:space="preserve"> (</w:t>
            </w:r>
            <w:r w:rsidR="00EA5A78">
              <w:rPr>
                <w:b/>
                <w:bCs/>
              </w:rPr>
              <w:t>millions)</w:t>
            </w:r>
          </w:p>
        </w:tc>
        <w:tc>
          <w:tcPr>
            <w:tcW w:w="1696" w:type="dxa"/>
            <w:shd w:val="clear" w:color="auto" w:fill="D9F2D0" w:themeFill="accent6" w:themeFillTint="33"/>
          </w:tcPr>
          <w:p w14:paraId="4268CA17" w14:textId="41BEFA88" w:rsidR="001973BC" w:rsidRPr="00DB3C3E" w:rsidRDefault="00156F82" w:rsidP="00C1237F">
            <w:pPr>
              <w:jc w:val="center"/>
              <w:rPr>
                <w:b/>
                <w:bCs/>
              </w:rPr>
            </w:pPr>
            <w:r>
              <w:rPr>
                <w:b/>
                <w:bCs/>
              </w:rPr>
              <w:t xml:space="preserve">Population </w:t>
            </w:r>
            <w:r w:rsidR="008E025B">
              <w:rPr>
                <w:b/>
                <w:bCs/>
              </w:rPr>
              <w:t>(m</w:t>
            </w:r>
            <w:r w:rsidR="00C1237F">
              <w:rPr>
                <w:b/>
                <w:bCs/>
              </w:rPr>
              <w:t>illions</w:t>
            </w:r>
            <w:r w:rsidR="008E025B">
              <w:rPr>
                <w:b/>
                <w:bCs/>
              </w:rPr>
              <w:t>)</w:t>
            </w:r>
          </w:p>
        </w:tc>
        <w:tc>
          <w:tcPr>
            <w:tcW w:w="1990" w:type="dxa"/>
            <w:shd w:val="clear" w:color="auto" w:fill="D9F2D0" w:themeFill="accent6" w:themeFillTint="33"/>
          </w:tcPr>
          <w:p w14:paraId="2E506855" w14:textId="44E9EAE7" w:rsidR="001973BC" w:rsidRPr="00DB3C3E" w:rsidRDefault="00EA5A78" w:rsidP="00592FD9">
            <w:pPr>
              <w:jc w:val="center"/>
              <w:rPr>
                <w:b/>
                <w:bCs/>
              </w:rPr>
            </w:pPr>
            <w:r>
              <w:rPr>
                <w:b/>
                <w:bCs/>
              </w:rPr>
              <w:t>Journ</w:t>
            </w:r>
            <w:r w:rsidR="00C047E8">
              <w:rPr>
                <w:b/>
                <w:bCs/>
              </w:rPr>
              <w:t>e</w:t>
            </w:r>
            <w:r>
              <w:rPr>
                <w:b/>
                <w:bCs/>
              </w:rPr>
              <w:t>y</w:t>
            </w:r>
            <w:r w:rsidR="00C047E8">
              <w:rPr>
                <w:b/>
                <w:bCs/>
              </w:rPr>
              <w:t xml:space="preserve">s </w:t>
            </w:r>
            <w:r w:rsidR="00944B00">
              <w:rPr>
                <w:b/>
                <w:bCs/>
              </w:rPr>
              <w:t>per head</w:t>
            </w:r>
            <w:r w:rsidR="00462F04">
              <w:rPr>
                <w:b/>
                <w:bCs/>
              </w:rPr>
              <w:t xml:space="preserve"> </w:t>
            </w:r>
            <w:r w:rsidR="00592FD9">
              <w:rPr>
                <w:b/>
                <w:bCs/>
              </w:rPr>
              <w:t>by bus</w:t>
            </w:r>
          </w:p>
        </w:tc>
      </w:tr>
      <w:tr w:rsidR="001973BC" w14:paraId="33446E73" w14:textId="13ACED55" w:rsidTr="00592FD9">
        <w:trPr>
          <w:jc w:val="center"/>
        </w:trPr>
        <w:tc>
          <w:tcPr>
            <w:tcW w:w="2410" w:type="dxa"/>
          </w:tcPr>
          <w:p w14:paraId="324344B2" w14:textId="77777777" w:rsidR="001973BC" w:rsidRDefault="001973BC" w:rsidP="00CE5696">
            <w:proofErr w:type="gramStart"/>
            <w:r>
              <w:t>North East</w:t>
            </w:r>
            <w:proofErr w:type="gramEnd"/>
            <w:r>
              <w:t xml:space="preserve"> </w:t>
            </w:r>
          </w:p>
        </w:tc>
        <w:tc>
          <w:tcPr>
            <w:tcW w:w="1985" w:type="dxa"/>
          </w:tcPr>
          <w:p w14:paraId="59AF4059" w14:textId="52A1271F" w:rsidR="001973BC" w:rsidRDefault="00C1237F" w:rsidP="00CE5696">
            <w:pPr>
              <w:jc w:val="center"/>
            </w:pPr>
            <w:r>
              <w:t>128</w:t>
            </w:r>
          </w:p>
        </w:tc>
        <w:tc>
          <w:tcPr>
            <w:tcW w:w="1696" w:type="dxa"/>
          </w:tcPr>
          <w:p w14:paraId="062D75C5" w14:textId="66811F46" w:rsidR="001973BC" w:rsidRDefault="00F00D41" w:rsidP="00CE5696">
            <w:pPr>
              <w:jc w:val="center"/>
            </w:pPr>
            <w:r>
              <w:t>2.6</w:t>
            </w:r>
          </w:p>
        </w:tc>
        <w:tc>
          <w:tcPr>
            <w:tcW w:w="1990" w:type="dxa"/>
          </w:tcPr>
          <w:p w14:paraId="6C198754" w14:textId="1D63738E" w:rsidR="001973BC" w:rsidRDefault="00462F04" w:rsidP="00CE5696">
            <w:pPr>
              <w:jc w:val="center"/>
            </w:pPr>
            <w:r>
              <w:t>49</w:t>
            </w:r>
          </w:p>
        </w:tc>
      </w:tr>
      <w:tr w:rsidR="001973BC" w14:paraId="068E97CD" w14:textId="06F36CC7" w:rsidTr="00592FD9">
        <w:trPr>
          <w:jc w:val="center"/>
        </w:trPr>
        <w:tc>
          <w:tcPr>
            <w:tcW w:w="2410" w:type="dxa"/>
          </w:tcPr>
          <w:p w14:paraId="634DFCA1" w14:textId="77777777" w:rsidR="001973BC" w:rsidRDefault="001973BC" w:rsidP="00CE5696">
            <w:proofErr w:type="gramStart"/>
            <w:r>
              <w:t>North West</w:t>
            </w:r>
            <w:proofErr w:type="gramEnd"/>
          </w:p>
        </w:tc>
        <w:tc>
          <w:tcPr>
            <w:tcW w:w="1985" w:type="dxa"/>
          </w:tcPr>
          <w:p w14:paraId="41E197F0" w14:textId="72A38D58" w:rsidR="001973BC" w:rsidRDefault="00E46A03" w:rsidP="00CE5696">
            <w:pPr>
              <w:jc w:val="center"/>
            </w:pPr>
            <w:r>
              <w:t>302</w:t>
            </w:r>
          </w:p>
        </w:tc>
        <w:tc>
          <w:tcPr>
            <w:tcW w:w="1696" w:type="dxa"/>
          </w:tcPr>
          <w:p w14:paraId="50989D80" w14:textId="511DC33F" w:rsidR="001973BC" w:rsidRDefault="00F00D41" w:rsidP="00CE5696">
            <w:pPr>
              <w:jc w:val="center"/>
            </w:pPr>
            <w:r>
              <w:t>7.4</w:t>
            </w:r>
          </w:p>
        </w:tc>
        <w:tc>
          <w:tcPr>
            <w:tcW w:w="1990" w:type="dxa"/>
          </w:tcPr>
          <w:p w14:paraId="43A0C1EB" w14:textId="4F747CAA" w:rsidR="001973BC" w:rsidRDefault="00462F04" w:rsidP="00CE5696">
            <w:pPr>
              <w:jc w:val="center"/>
            </w:pPr>
            <w:r>
              <w:t>40</w:t>
            </w:r>
          </w:p>
        </w:tc>
      </w:tr>
      <w:tr w:rsidR="001973BC" w14:paraId="10A478FE" w14:textId="37AA8CDB" w:rsidTr="00592FD9">
        <w:trPr>
          <w:jc w:val="center"/>
        </w:trPr>
        <w:tc>
          <w:tcPr>
            <w:tcW w:w="2410" w:type="dxa"/>
          </w:tcPr>
          <w:p w14:paraId="27623D22" w14:textId="77777777" w:rsidR="001973BC" w:rsidRDefault="001973BC" w:rsidP="00CE5696">
            <w:r>
              <w:t xml:space="preserve">Yorkshire &amp; Humber </w:t>
            </w:r>
          </w:p>
        </w:tc>
        <w:tc>
          <w:tcPr>
            <w:tcW w:w="1985" w:type="dxa"/>
          </w:tcPr>
          <w:p w14:paraId="7ED01AE3" w14:textId="2BC59094" w:rsidR="001973BC" w:rsidRDefault="00E46A03" w:rsidP="00CE5696">
            <w:pPr>
              <w:jc w:val="center"/>
            </w:pPr>
            <w:r>
              <w:t>222</w:t>
            </w:r>
          </w:p>
        </w:tc>
        <w:tc>
          <w:tcPr>
            <w:tcW w:w="1696" w:type="dxa"/>
          </w:tcPr>
          <w:p w14:paraId="494D2376" w14:textId="55E66360" w:rsidR="001973BC" w:rsidRDefault="00F00D41" w:rsidP="00CE5696">
            <w:pPr>
              <w:jc w:val="center"/>
            </w:pPr>
            <w:r>
              <w:t>5.5</w:t>
            </w:r>
          </w:p>
        </w:tc>
        <w:tc>
          <w:tcPr>
            <w:tcW w:w="1990" w:type="dxa"/>
          </w:tcPr>
          <w:p w14:paraId="24EA7245" w14:textId="523DCFF8" w:rsidR="001973BC" w:rsidRDefault="00462F04" w:rsidP="00CE5696">
            <w:pPr>
              <w:jc w:val="center"/>
            </w:pPr>
            <w:r>
              <w:t>40</w:t>
            </w:r>
          </w:p>
        </w:tc>
      </w:tr>
      <w:tr w:rsidR="001973BC" w:rsidRPr="009F00EF" w14:paraId="3BD4AF02" w14:textId="078B376A" w:rsidTr="00592FD9">
        <w:trPr>
          <w:jc w:val="center"/>
        </w:trPr>
        <w:tc>
          <w:tcPr>
            <w:tcW w:w="2410" w:type="dxa"/>
          </w:tcPr>
          <w:p w14:paraId="10C26BF0" w14:textId="77777777" w:rsidR="001973BC" w:rsidRPr="007102B0" w:rsidRDefault="001973BC" w:rsidP="00CE5696">
            <w:pPr>
              <w:rPr>
                <w:b/>
                <w:bCs/>
              </w:rPr>
            </w:pPr>
            <w:r w:rsidRPr="007102B0">
              <w:rPr>
                <w:b/>
                <w:bCs/>
              </w:rPr>
              <w:t xml:space="preserve">East Midlands </w:t>
            </w:r>
          </w:p>
        </w:tc>
        <w:tc>
          <w:tcPr>
            <w:tcW w:w="1985" w:type="dxa"/>
          </w:tcPr>
          <w:p w14:paraId="0DB38A7E" w14:textId="02C9BDA9" w:rsidR="001973BC" w:rsidRPr="007102B0" w:rsidRDefault="00E46A03" w:rsidP="00CE5696">
            <w:pPr>
              <w:jc w:val="center"/>
              <w:rPr>
                <w:b/>
                <w:bCs/>
              </w:rPr>
            </w:pPr>
            <w:r w:rsidRPr="007102B0">
              <w:rPr>
                <w:b/>
                <w:bCs/>
              </w:rPr>
              <w:t>142</w:t>
            </w:r>
          </w:p>
        </w:tc>
        <w:tc>
          <w:tcPr>
            <w:tcW w:w="1696" w:type="dxa"/>
          </w:tcPr>
          <w:p w14:paraId="1F8491EF" w14:textId="5F7143BB" w:rsidR="001973BC" w:rsidRPr="007102B0" w:rsidRDefault="00F00D41" w:rsidP="00CE5696">
            <w:pPr>
              <w:jc w:val="center"/>
              <w:rPr>
                <w:b/>
                <w:bCs/>
              </w:rPr>
            </w:pPr>
            <w:r w:rsidRPr="007102B0">
              <w:rPr>
                <w:b/>
                <w:bCs/>
              </w:rPr>
              <w:t>4.9</w:t>
            </w:r>
          </w:p>
        </w:tc>
        <w:tc>
          <w:tcPr>
            <w:tcW w:w="1990" w:type="dxa"/>
          </w:tcPr>
          <w:p w14:paraId="02D9A4EB" w14:textId="10084AE7" w:rsidR="001973BC" w:rsidRPr="007102B0" w:rsidRDefault="00462F04" w:rsidP="00CE5696">
            <w:pPr>
              <w:jc w:val="center"/>
              <w:rPr>
                <w:b/>
                <w:bCs/>
              </w:rPr>
            </w:pPr>
            <w:r w:rsidRPr="007102B0">
              <w:rPr>
                <w:b/>
                <w:bCs/>
              </w:rPr>
              <w:t>29</w:t>
            </w:r>
          </w:p>
        </w:tc>
      </w:tr>
      <w:tr w:rsidR="001973BC" w14:paraId="4F74598C" w14:textId="39E9DBB7" w:rsidTr="00592FD9">
        <w:trPr>
          <w:jc w:val="center"/>
        </w:trPr>
        <w:tc>
          <w:tcPr>
            <w:tcW w:w="2410" w:type="dxa"/>
          </w:tcPr>
          <w:p w14:paraId="694AB225" w14:textId="77777777" w:rsidR="001973BC" w:rsidRDefault="001973BC" w:rsidP="00CE5696">
            <w:r>
              <w:t xml:space="preserve">West Midlands </w:t>
            </w:r>
          </w:p>
        </w:tc>
        <w:tc>
          <w:tcPr>
            <w:tcW w:w="1985" w:type="dxa"/>
          </w:tcPr>
          <w:p w14:paraId="71A12E26" w14:textId="1DC37565" w:rsidR="001973BC" w:rsidRDefault="00E46A03" w:rsidP="00CE5696">
            <w:pPr>
              <w:jc w:val="center"/>
            </w:pPr>
            <w:r>
              <w:t>253</w:t>
            </w:r>
          </w:p>
        </w:tc>
        <w:tc>
          <w:tcPr>
            <w:tcW w:w="1696" w:type="dxa"/>
          </w:tcPr>
          <w:p w14:paraId="661C9554" w14:textId="0EF4BF36" w:rsidR="001973BC" w:rsidRDefault="00462F04" w:rsidP="00CE5696">
            <w:pPr>
              <w:jc w:val="center"/>
            </w:pPr>
            <w:r>
              <w:t>6.0</w:t>
            </w:r>
          </w:p>
        </w:tc>
        <w:tc>
          <w:tcPr>
            <w:tcW w:w="1990" w:type="dxa"/>
          </w:tcPr>
          <w:p w14:paraId="5B9ED7F1" w14:textId="6CBE5821" w:rsidR="001973BC" w:rsidRDefault="00462F04" w:rsidP="00CE5696">
            <w:pPr>
              <w:jc w:val="center"/>
            </w:pPr>
            <w:r>
              <w:t>42</w:t>
            </w:r>
          </w:p>
        </w:tc>
      </w:tr>
      <w:tr w:rsidR="001973BC" w14:paraId="065F304A" w14:textId="54F46D4C" w:rsidTr="00592FD9">
        <w:trPr>
          <w:jc w:val="center"/>
        </w:trPr>
        <w:tc>
          <w:tcPr>
            <w:tcW w:w="2410" w:type="dxa"/>
          </w:tcPr>
          <w:p w14:paraId="3D9C1F82" w14:textId="77777777" w:rsidR="001973BC" w:rsidRDefault="001973BC" w:rsidP="00CE5696">
            <w:r>
              <w:t xml:space="preserve">East of England </w:t>
            </w:r>
          </w:p>
        </w:tc>
        <w:tc>
          <w:tcPr>
            <w:tcW w:w="1985" w:type="dxa"/>
          </w:tcPr>
          <w:p w14:paraId="29719B4A" w14:textId="78550D01" w:rsidR="001973BC" w:rsidRDefault="00E46A03" w:rsidP="00CE5696">
            <w:pPr>
              <w:jc w:val="center"/>
            </w:pPr>
            <w:r>
              <w:t>140</w:t>
            </w:r>
          </w:p>
        </w:tc>
        <w:tc>
          <w:tcPr>
            <w:tcW w:w="1696" w:type="dxa"/>
          </w:tcPr>
          <w:p w14:paraId="5F4F44F5" w14:textId="0660872D" w:rsidR="001973BC" w:rsidRDefault="00462F04" w:rsidP="00CE5696">
            <w:pPr>
              <w:jc w:val="center"/>
            </w:pPr>
            <w:r>
              <w:t>6.3</w:t>
            </w:r>
          </w:p>
        </w:tc>
        <w:tc>
          <w:tcPr>
            <w:tcW w:w="1990" w:type="dxa"/>
          </w:tcPr>
          <w:p w14:paraId="4011E68F" w14:textId="26EDF9CB" w:rsidR="001973BC" w:rsidRDefault="00462F04" w:rsidP="00CE5696">
            <w:pPr>
              <w:jc w:val="center"/>
            </w:pPr>
            <w:r>
              <w:t>22</w:t>
            </w:r>
          </w:p>
        </w:tc>
      </w:tr>
      <w:tr w:rsidR="001973BC" w14:paraId="69E47871" w14:textId="6FF09F70" w:rsidTr="00592FD9">
        <w:trPr>
          <w:jc w:val="center"/>
        </w:trPr>
        <w:tc>
          <w:tcPr>
            <w:tcW w:w="2410" w:type="dxa"/>
          </w:tcPr>
          <w:p w14:paraId="0CCC4886" w14:textId="77777777" w:rsidR="001973BC" w:rsidRDefault="001973BC" w:rsidP="00CE5696">
            <w:r>
              <w:t>London</w:t>
            </w:r>
          </w:p>
        </w:tc>
        <w:tc>
          <w:tcPr>
            <w:tcW w:w="1985" w:type="dxa"/>
          </w:tcPr>
          <w:p w14:paraId="1406F4A7" w14:textId="00D81680" w:rsidR="001973BC" w:rsidRDefault="00E46A03" w:rsidP="00CE5696">
            <w:pPr>
              <w:jc w:val="center"/>
            </w:pPr>
            <w:r>
              <w:t>1,766</w:t>
            </w:r>
          </w:p>
        </w:tc>
        <w:tc>
          <w:tcPr>
            <w:tcW w:w="1696" w:type="dxa"/>
          </w:tcPr>
          <w:p w14:paraId="3C1F524F" w14:textId="29B4638A" w:rsidR="001973BC" w:rsidRDefault="00462F04" w:rsidP="00CE5696">
            <w:pPr>
              <w:jc w:val="center"/>
            </w:pPr>
            <w:r>
              <w:t>8.8</w:t>
            </w:r>
          </w:p>
        </w:tc>
        <w:tc>
          <w:tcPr>
            <w:tcW w:w="1990" w:type="dxa"/>
          </w:tcPr>
          <w:p w14:paraId="7D2187EA" w14:textId="7630815F" w:rsidR="001973BC" w:rsidRDefault="00462F04" w:rsidP="00CE5696">
            <w:pPr>
              <w:jc w:val="center"/>
            </w:pPr>
            <w:r>
              <w:t>200</w:t>
            </w:r>
          </w:p>
        </w:tc>
      </w:tr>
      <w:tr w:rsidR="001973BC" w14:paraId="2B50F17F" w14:textId="27CE2FF6" w:rsidTr="00592FD9">
        <w:trPr>
          <w:jc w:val="center"/>
        </w:trPr>
        <w:tc>
          <w:tcPr>
            <w:tcW w:w="2410" w:type="dxa"/>
          </w:tcPr>
          <w:p w14:paraId="7CED75B7" w14:textId="77777777" w:rsidR="001973BC" w:rsidRDefault="001973BC" w:rsidP="00CE5696">
            <w:proofErr w:type="gramStart"/>
            <w:r>
              <w:t>South East</w:t>
            </w:r>
            <w:proofErr w:type="gramEnd"/>
            <w:r>
              <w:t xml:space="preserve"> </w:t>
            </w:r>
          </w:p>
        </w:tc>
        <w:tc>
          <w:tcPr>
            <w:tcW w:w="1985" w:type="dxa"/>
          </w:tcPr>
          <w:p w14:paraId="3CC9F88C" w14:textId="1AC08306" w:rsidR="001973BC" w:rsidRDefault="00E46A03" w:rsidP="00CE5696">
            <w:pPr>
              <w:jc w:val="center"/>
            </w:pPr>
            <w:r>
              <w:t>272</w:t>
            </w:r>
          </w:p>
        </w:tc>
        <w:tc>
          <w:tcPr>
            <w:tcW w:w="1696" w:type="dxa"/>
          </w:tcPr>
          <w:p w14:paraId="5CBDA4F5" w14:textId="23590452" w:rsidR="001973BC" w:rsidRDefault="00462F04" w:rsidP="00CE5696">
            <w:pPr>
              <w:jc w:val="center"/>
            </w:pPr>
            <w:r>
              <w:t>9.3</w:t>
            </w:r>
          </w:p>
        </w:tc>
        <w:tc>
          <w:tcPr>
            <w:tcW w:w="1990" w:type="dxa"/>
          </w:tcPr>
          <w:p w14:paraId="2C12B394" w14:textId="5A7245C7" w:rsidR="001973BC" w:rsidRDefault="00462F04" w:rsidP="00CE5696">
            <w:pPr>
              <w:jc w:val="center"/>
            </w:pPr>
            <w:r>
              <w:t>28</w:t>
            </w:r>
          </w:p>
        </w:tc>
      </w:tr>
      <w:tr w:rsidR="001973BC" w14:paraId="364AC013" w14:textId="222CF967" w:rsidTr="00592FD9">
        <w:trPr>
          <w:jc w:val="center"/>
        </w:trPr>
        <w:tc>
          <w:tcPr>
            <w:tcW w:w="2410" w:type="dxa"/>
          </w:tcPr>
          <w:p w14:paraId="5B4D586C" w14:textId="77777777" w:rsidR="001973BC" w:rsidRDefault="001973BC" w:rsidP="00CE5696">
            <w:proofErr w:type="gramStart"/>
            <w:r>
              <w:t>South West</w:t>
            </w:r>
            <w:proofErr w:type="gramEnd"/>
            <w:r>
              <w:t xml:space="preserve"> </w:t>
            </w:r>
          </w:p>
        </w:tc>
        <w:tc>
          <w:tcPr>
            <w:tcW w:w="1985" w:type="dxa"/>
          </w:tcPr>
          <w:p w14:paraId="4146056B" w14:textId="1E233047" w:rsidR="001973BC" w:rsidRDefault="00E46A03" w:rsidP="00CE5696">
            <w:pPr>
              <w:jc w:val="center"/>
            </w:pPr>
            <w:r>
              <w:t>158</w:t>
            </w:r>
          </w:p>
        </w:tc>
        <w:tc>
          <w:tcPr>
            <w:tcW w:w="1696" w:type="dxa"/>
          </w:tcPr>
          <w:p w14:paraId="0DBF39D5" w14:textId="12A721B8" w:rsidR="001973BC" w:rsidRDefault="00462F04" w:rsidP="00CE5696">
            <w:pPr>
              <w:jc w:val="center"/>
            </w:pPr>
            <w:r>
              <w:t>5.7</w:t>
            </w:r>
          </w:p>
        </w:tc>
        <w:tc>
          <w:tcPr>
            <w:tcW w:w="1990" w:type="dxa"/>
          </w:tcPr>
          <w:p w14:paraId="3268A588" w14:textId="2AC0B328" w:rsidR="001973BC" w:rsidRDefault="00462F04" w:rsidP="00CE5696">
            <w:pPr>
              <w:jc w:val="center"/>
            </w:pPr>
            <w:r>
              <w:t>28</w:t>
            </w:r>
          </w:p>
        </w:tc>
      </w:tr>
    </w:tbl>
    <w:p w14:paraId="75E85279" w14:textId="77777777" w:rsidR="00971A25" w:rsidRDefault="00971A25" w:rsidP="00A030A7">
      <w:pPr>
        <w:spacing w:after="0"/>
        <w:rPr>
          <w:b/>
          <w:bCs/>
        </w:rPr>
      </w:pPr>
    </w:p>
    <w:p w14:paraId="0B1CE110" w14:textId="578548CC" w:rsidR="00E267A9" w:rsidRDefault="00B0276F" w:rsidP="001973BC">
      <w:r w:rsidRPr="004A0236">
        <w:rPr>
          <w:b/>
          <w:bCs/>
        </w:rPr>
        <w:t xml:space="preserve">Figure </w:t>
      </w:r>
      <w:r w:rsidR="004A0236" w:rsidRPr="004A0236">
        <w:rPr>
          <w:b/>
          <w:bCs/>
        </w:rPr>
        <w:t xml:space="preserve">8: </w:t>
      </w:r>
      <w:r w:rsidR="00A76EC6" w:rsidRPr="004A0236">
        <w:rPr>
          <w:b/>
          <w:bCs/>
        </w:rPr>
        <w:t>Bus Usage by Region</w:t>
      </w:r>
      <w:r w:rsidR="004A0236" w:rsidRPr="004A0236">
        <w:rPr>
          <w:b/>
          <w:bCs/>
        </w:rPr>
        <w:t xml:space="preserve"> 2022-23.</w:t>
      </w:r>
      <w:r w:rsidR="004A0236">
        <w:t xml:space="preserve"> Source:</w:t>
      </w:r>
      <w:r w:rsidR="002661BA" w:rsidRPr="002661BA">
        <w:t xml:space="preserve"> </w:t>
      </w:r>
      <w:hyperlink r:id="rId22" w:history="1">
        <w:r w:rsidR="002661BA" w:rsidRPr="002661BA">
          <w:rPr>
            <w:rStyle w:val="Hyperlink"/>
          </w:rPr>
          <w:t>bus01.ods (live.com)</w:t>
        </w:r>
      </w:hyperlink>
    </w:p>
    <w:p w14:paraId="5637440B" w14:textId="2EDAF558" w:rsidR="001973BC" w:rsidRDefault="00FC6319" w:rsidP="00C3400C">
      <w:pPr>
        <w:ind w:left="851" w:hanging="851"/>
      </w:pPr>
      <w:r>
        <w:t>4.14</w:t>
      </w:r>
      <w:r>
        <w:tab/>
      </w:r>
      <w:r w:rsidR="005B5D99">
        <w:t>Similarly rail travel is low in the East Midlands, reflect</w:t>
      </w:r>
      <w:r w:rsidR="008A3BB6">
        <w:t>ing</w:t>
      </w:r>
      <w:r w:rsidR="005B5D99">
        <w:t xml:space="preserve"> the limited </w:t>
      </w:r>
      <w:r w:rsidR="00973239">
        <w:t xml:space="preserve">infrastructure and services as well as relatively high </w:t>
      </w:r>
      <w:r w:rsidR="00280266">
        <w:t xml:space="preserve">travel </w:t>
      </w:r>
      <w:r w:rsidR="00973239">
        <w:t xml:space="preserve">costs, particularly </w:t>
      </w:r>
      <w:r w:rsidR="00E869A0">
        <w:t xml:space="preserve">for journeys made </w:t>
      </w:r>
      <w:r w:rsidR="00973239">
        <w:t xml:space="preserve">on the Midland Main Line. However, </w:t>
      </w:r>
      <w:r w:rsidR="00E869A0">
        <w:t xml:space="preserve">rail </w:t>
      </w:r>
      <w:r w:rsidR="00973239">
        <w:t>usage has bee</w:t>
      </w:r>
      <w:r w:rsidR="00280266">
        <w:t xml:space="preserve">n growing </w:t>
      </w:r>
      <w:r w:rsidR="008A3BB6">
        <w:t>robustly</w:t>
      </w:r>
      <w:r w:rsidR="004A27D2">
        <w:t xml:space="preserve"> </w:t>
      </w:r>
      <w:r w:rsidR="005F3639">
        <w:t>since the pandemic</w:t>
      </w:r>
      <w:r w:rsidR="00280266">
        <w:t xml:space="preserve">, </w:t>
      </w:r>
      <w:r w:rsidR="005F3639">
        <w:t xml:space="preserve">perhaps </w:t>
      </w:r>
      <w:r w:rsidR="00280266">
        <w:t xml:space="preserve">indicating a </w:t>
      </w:r>
      <w:r w:rsidR="004D077C">
        <w:t xml:space="preserve">high </w:t>
      </w:r>
      <w:r w:rsidR="00C3400C">
        <w:t xml:space="preserve">level of latent demand. </w:t>
      </w:r>
    </w:p>
    <w:p w14:paraId="607DB2EC" w14:textId="63576AC2" w:rsidR="001973BC" w:rsidRDefault="00C3400C" w:rsidP="002F6DA6">
      <w:pPr>
        <w:spacing w:after="0"/>
        <w:jc w:val="center"/>
      </w:pPr>
      <w:r w:rsidRPr="00C3400C">
        <w:rPr>
          <w:noProof/>
        </w:rPr>
        <w:drawing>
          <wp:inline distT="0" distB="0" distL="0" distR="0" wp14:anchorId="2BA79189" wp14:editId="043E60AA">
            <wp:extent cx="5287043" cy="2919413"/>
            <wp:effectExtent l="0" t="0" r="8890" b="0"/>
            <wp:docPr id="1329935418" name="Picture 1329935418">
              <a:extLst xmlns:a="http://schemas.openxmlformats.org/drawingml/2006/main">
                <a:ext uri="{FF2B5EF4-FFF2-40B4-BE49-F238E27FC236}">
                  <a16:creationId xmlns:a16="http://schemas.microsoft.com/office/drawing/2014/main" id="{55B99614-131D-38D9-5B44-5A5B36F5779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55B99614-131D-38D9-5B44-5A5B36F5779F}"/>
                        </a:ext>
                      </a:extLst>
                    </pic:cNvPr>
                    <pic:cNvPicPr>
                      <a:picLocks noChangeAspect="1"/>
                    </pic:cNvPicPr>
                  </pic:nvPicPr>
                  <pic:blipFill>
                    <a:blip r:embed="rId23"/>
                    <a:stretch>
                      <a:fillRect/>
                    </a:stretch>
                  </pic:blipFill>
                  <pic:spPr>
                    <a:xfrm>
                      <a:off x="0" y="0"/>
                      <a:ext cx="5294083" cy="2923300"/>
                    </a:xfrm>
                    <a:prstGeom prst="rect">
                      <a:avLst/>
                    </a:prstGeom>
                  </pic:spPr>
                </pic:pic>
              </a:graphicData>
            </a:graphic>
          </wp:inline>
        </w:drawing>
      </w:r>
    </w:p>
    <w:p w14:paraId="1FB31978" w14:textId="2E791597" w:rsidR="001973BC" w:rsidRDefault="002C185C">
      <w:r w:rsidRPr="00D2342F">
        <w:rPr>
          <w:b/>
          <w:bCs/>
        </w:rPr>
        <w:t xml:space="preserve">Figure 9: </w:t>
      </w:r>
      <w:r w:rsidR="00D2342F" w:rsidRPr="00D2342F">
        <w:rPr>
          <w:b/>
          <w:bCs/>
        </w:rPr>
        <w:t>Rail Travel by Region 2021-22.</w:t>
      </w:r>
      <w:r w:rsidR="00D2342F">
        <w:t xml:space="preserve"> Source: </w:t>
      </w:r>
      <w:hyperlink r:id="rId24" w:history="1">
        <w:r w:rsidR="00E820CA" w:rsidRPr="00E820CA">
          <w:rPr>
            <w:rStyle w:val="Hyperlink"/>
          </w:rPr>
          <w:t>Regional rail usage (orr.gov.uk)</w:t>
        </w:r>
      </w:hyperlink>
    </w:p>
    <w:p w14:paraId="5D077BC2" w14:textId="77777777" w:rsidR="005E1EC6" w:rsidRDefault="005E1EC6"/>
    <w:p w14:paraId="3404C420" w14:textId="2564A46E" w:rsidR="00051C2A" w:rsidRDefault="00262E24" w:rsidP="00051C2A">
      <w:pPr>
        <w:pStyle w:val="ListParagraph"/>
        <w:numPr>
          <w:ilvl w:val="1"/>
          <w:numId w:val="10"/>
        </w:numPr>
        <w:ind w:left="709" w:hanging="709"/>
      </w:pPr>
      <w:r>
        <w:t>In common with all English regions outside of London, there is no system of multi-modal ‘</w:t>
      </w:r>
      <w:r w:rsidR="009B1A78">
        <w:t>tap and cap</w:t>
      </w:r>
      <w:r>
        <w:t>’ smart ticketing in the East Midlands, and public transport fa</w:t>
      </w:r>
      <w:r w:rsidR="003A5CDF">
        <w:t>re</w:t>
      </w:r>
      <w:r>
        <w:t xml:space="preserve">s </w:t>
      </w:r>
      <w:r w:rsidR="00F97FC2">
        <w:t xml:space="preserve">generally </w:t>
      </w:r>
      <w:r>
        <w:t xml:space="preserve">are much less competitive </w:t>
      </w:r>
      <w:r w:rsidR="005E1EC6">
        <w:t>with the ca</w:t>
      </w:r>
      <w:r w:rsidR="00752CB7">
        <w:t xml:space="preserve">r. </w:t>
      </w:r>
    </w:p>
    <w:p w14:paraId="1DD6CE85" w14:textId="77777777" w:rsidR="00051C2A" w:rsidRDefault="00051C2A" w:rsidP="00051C2A">
      <w:pPr>
        <w:pStyle w:val="ListParagraph"/>
        <w:ind w:left="480"/>
      </w:pPr>
    </w:p>
    <w:p w14:paraId="7A3751E5" w14:textId="1516BBD7" w:rsidR="00051C2A" w:rsidRPr="00051C2A" w:rsidRDefault="007536DB" w:rsidP="00051C2A">
      <w:pPr>
        <w:pStyle w:val="ListParagraph"/>
        <w:ind w:left="709" w:hanging="709"/>
      </w:pPr>
      <w:r>
        <w:t>4.16</w:t>
      </w:r>
      <w:r>
        <w:tab/>
        <w:t xml:space="preserve">The East Midlands has </w:t>
      </w:r>
      <w:r w:rsidR="00EF2BC9">
        <w:t>consistently</w:t>
      </w:r>
      <w:r w:rsidR="00752CB7">
        <w:t xml:space="preserve"> received the lowest level of </w:t>
      </w:r>
      <w:r w:rsidR="000D44BB">
        <w:t xml:space="preserve">public </w:t>
      </w:r>
      <w:r w:rsidR="00752CB7">
        <w:t>spend</w:t>
      </w:r>
      <w:r w:rsidR="000D44BB">
        <w:t>ing on Transport</w:t>
      </w:r>
      <w:r w:rsidR="00752CB7">
        <w:t xml:space="preserve"> of any UK region and nation</w:t>
      </w:r>
      <w:r w:rsidR="00F821F4">
        <w:t xml:space="preserve"> – just 60% of the UK average in 2021-22</w:t>
      </w:r>
      <w:r w:rsidR="00051C2A">
        <w:t xml:space="preserve">. </w:t>
      </w:r>
      <w:r w:rsidR="00051C2A" w:rsidRPr="00051C2A">
        <w:rPr>
          <w:rFonts w:eastAsia="MS Mincho" w:cstheme="minorHAnsi"/>
          <w:bCs/>
          <w:lang w:eastAsia="ja-JP"/>
        </w:rPr>
        <w:t>If the region was funded at a level equivalent to the UK average, the East Midlands would have an extra £1.28bn a year to spend on transport investment and services.</w:t>
      </w:r>
    </w:p>
    <w:p w14:paraId="27C609A3" w14:textId="374DC464" w:rsidR="00ED3011" w:rsidRDefault="00752CB7" w:rsidP="005E1EC6">
      <w:pPr>
        <w:ind w:left="567" w:hanging="567"/>
      </w:pPr>
      <w:r>
        <w:t xml:space="preserve"> </w:t>
      </w:r>
      <w:r w:rsidR="00EF2BC9">
        <w:t xml:space="preserve"> </w:t>
      </w:r>
    </w:p>
    <w:p w14:paraId="5A13FD74" w14:textId="77777777" w:rsidR="00F82830" w:rsidRDefault="00F82830" w:rsidP="005E1EC6">
      <w:pPr>
        <w:ind w:left="567" w:hanging="567"/>
      </w:pPr>
    </w:p>
    <w:p w14:paraId="41DC4243" w14:textId="0285753C" w:rsidR="005E1EC6" w:rsidRDefault="003E5EA6" w:rsidP="003E5EA6">
      <w:pPr>
        <w:spacing w:after="0"/>
      </w:pPr>
      <w:r w:rsidRPr="00960B24">
        <w:rPr>
          <w:rFonts w:cstheme="minorHAnsi"/>
          <w:noProof/>
        </w:rPr>
        <w:drawing>
          <wp:inline distT="0" distB="0" distL="0" distR="0" wp14:anchorId="54EF34D2" wp14:editId="77CA34B4">
            <wp:extent cx="5204460" cy="2743200"/>
            <wp:effectExtent l="0" t="0" r="15240" b="0"/>
            <wp:docPr id="540761843" name="Chart 1">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7B82E739" w14:textId="5DAF8384" w:rsidR="003E5EA6" w:rsidRPr="00767D12" w:rsidRDefault="00F42DB4" w:rsidP="00D069C9">
      <w:pPr>
        <w:spacing w:after="0"/>
        <w:rPr>
          <w:b/>
          <w:bCs/>
        </w:rPr>
      </w:pPr>
      <w:r w:rsidRPr="00D069C9">
        <w:rPr>
          <w:b/>
          <w:bCs/>
        </w:rPr>
        <w:t xml:space="preserve">Figure 10: Transport </w:t>
      </w:r>
      <w:proofErr w:type="gramStart"/>
      <w:r w:rsidRPr="00D069C9">
        <w:rPr>
          <w:b/>
          <w:bCs/>
        </w:rPr>
        <w:t>spend</w:t>
      </w:r>
      <w:proofErr w:type="gramEnd"/>
      <w:r w:rsidRPr="00D069C9">
        <w:rPr>
          <w:b/>
          <w:bCs/>
        </w:rPr>
        <w:t xml:space="preserve"> per head. </w:t>
      </w:r>
      <w:r>
        <w:t>Source:</w:t>
      </w:r>
      <w:hyperlink r:id="rId26" w:history="1">
        <w:r w:rsidR="00394BA4" w:rsidRPr="00933720">
          <w:rPr>
            <w:rStyle w:val="Hyperlink"/>
          </w:rPr>
          <w:t>https://www.gov.uk/government/statistics/public-expenditure-statistical-analyses-2023</w:t>
        </w:r>
      </w:hyperlink>
      <w:r w:rsidR="00F82830" w:rsidRPr="00F82830">
        <w:rPr>
          <w:u w:val="single"/>
        </w:rPr>
        <w:t xml:space="preserve"> </w:t>
      </w:r>
      <w:r w:rsidR="00F82830" w:rsidRPr="00F82830">
        <w:t xml:space="preserve"> </w:t>
      </w:r>
      <w:r w:rsidR="00573D20">
        <w:t xml:space="preserve">and previous releases. </w:t>
      </w:r>
    </w:p>
    <w:p w14:paraId="18FFBDC8" w14:textId="77777777" w:rsidR="003E5EA6" w:rsidRDefault="003E5EA6" w:rsidP="00ED3011"/>
    <w:p w14:paraId="5F042472" w14:textId="77777777" w:rsidR="00BE7C92" w:rsidRDefault="00EC37FB" w:rsidP="00BE7C92">
      <w:pPr>
        <w:spacing w:after="0"/>
        <w:ind w:firstLine="720"/>
        <w:rPr>
          <w:b/>
          <w:bCs/>
        </w:rPr>
      </w:pPr>
      <w:r w:rsidRPr="00A3488F">
        <w:rPr>
          <w:b/>
          <w:bCs/>
        </w:rPr>
        <w:t xml:space="preserve">Assessment </w:t>
      </w:r>
    </w:p>
    <w:p w14:paraId="4E1F72A2" w14:textId="160B7AA9" w:rsidR="002F7520" w:rsidRPr="002F7520" w:rsidRDefault="002F7520" w:rsidP="002F7520">
      <w:pPr>
        <w:pStyle w:val="ListParagraph"/>
        <w:numPr>
          <w:ilvl w:val="1"/>
          <w:numId w:val="10"/>
        </w:numPr>
        <w:spacing w:after="0"/>
        <w:ind w:left="709" w:hanging="709"/>
        <w:rPr>
          <w:b/>
          <w:bCs/>
        </w:rPr>
      </w:pPr>
      <w:r w:rsidRPr="002F7520">
        <w:rPr>
          <w:b/>
          <w:bCs/>
        </w:rPr>
        <w:tab/>
      </w:r>
      <w:r w:rsidR="00727C97">
        <w:t xml:space="preserve">Local public transport connectivity </w:t>
      </w:r>
      <w:r w:rsidR="003A78E6">
        <w:t xml:space="preserve">in the East Midlands </w:t>
      </w:r>
      <w:r w:rsidR="00727C97">
        <w:t xml:space="preserve">is </w:t>
      </w:r>
      <w:r w:rsidR="00A3488F">
        <w:t xml:space="preserve">very poor compared to most </w:t>
      </w:r>
      <w:r w:rsidR="00215D7C">
        <w:t xml:space="preserve">other </w:t>
      </w:r>
      <w:r w:rsidR="00A3488F">
        <w:t>part</w:t>
      </w:r>
      <w:r w:rsidR="00215D7C">
        <w:t>s</w:t>
      </w:r>
      <w:r w:rsidR="00A3488F">
        <w:t xml:space="preserve"> of the UK</w:t>
      </w:r>
      <w:r w:rsidR="00A561D0">
        <w:t xml:space="preserve"> – and </w:t>
      </w:r>
      <w:proofErr w:type="gramStart"/>
      <w:r w:rsidR="00A561D0">
        <w:t>in particular</w:t>
      </w:r>
      <w:proofErr w:type="gramEnd"/>
      <w:r w:rsidR="00A561D0">
        <w:t xml:space="preserve"> London</w:t>
      </w:r>
      <w:r w:rsidR="00A3488F">
        <w:t xml:space="preserve">.  Given the persistently low levels of public investment </w:t>
      </w:r>
      <w:r w:rsidR="001E1AA9">
        <w:t xml:space="preserve">in the region the </w:t>
      </w:r>
      <w:r w:rsidR="00394BA4">
        <w:t>chances of closing the gap</w:t>
      </w:r>
      <w:r w:rsidR="00BA329C">
        <w:t xml:space="preserve"> with London in any meaningful way by 2030 appear remote. </w:t>
      </w:r>
    </w:p>
    <w:p w14:paraId="32733D7E" w14:textId="77777777" w:rsidR="002F7520" w:rsidRPr="002F7520" w:rsidRDefault="002F7520" w:rsidP="002F7520">
      <w:pPr>
        <w:pStyle w:val="ListParagraph"/>
        <w:spacing w:after="0"/>
        <w:ind w:left="480"/>
        <w:rPr>
          <w:b/>
          <w:bCs/>
        </w:rPr>
      </w:pPr>
    </w:p>
    <w:p w14:paraId="2848CA8F" w14:textId="34E0E30D" w:rsidR="00215D7C" w:rsidRPr="00545BA5" w:rsidRDefault="008B4513" w:rsidP="002F7520">
      <w:pPr>
        <w:pStyle w:val="ListParagraph"/>
        <w:numPr>
          <w:ilvl w:val="1"/>
          <w:numId w:val="10"/>
        </w:numPr>
        <w:spacing w:after="0"/>
        <w:ind w:hanging="622"/>
        <w:rPr>
          <w:b/>
          <w:bCs/>
        </w:rPr>
      </w:pPr>
      <w:r>
        <w:t>The</w:t>
      </w:r>
      <w:r w:rsidR="009C209F">
        <w:t xml:space="preserve"> smart ticketing initiative led by Midlands Connect offers some hope of </w:t>
      </w:r>
      <w:r w:rsidR="009B1A78">
        <w:t xml:space="preserve">rolling out a limited version of ‘tap and cap’ </w:t>
      </w:r>
      <w:r w:rsidR="004F1AAB">
        <w:t xml:space="preserve">smart ticketing </w:t>
      </w:r>
      <w:r w:rsidR="009B1A78">
        <w:t xml:space="preserve">across the Midlands if funded by Government, but this will not </w:t>
      </w:r>
      <w:r w:rsidR="004F1AAB">
        <w:t xml:space="preserve">include rail travel for the foreseeable future. </w:t>
      </w:r>
    </w:p>
    <w:p w14:paraId="336B256A" w14:textId="77777777" w:rsidR="00545BA5" w:rsidRPr="00545BA5" w:rsidRDefault="00545BA5" w:rsidP="00545BA5">
      <w:pPr>
        <w:pStyle w:val="ListParagraph"/>
        <w:rPr>
          <w:b/>
          <w:bCs/>
        </w:rPr>
      </w:pPr>
    </w:p>
    <w:p w14:paraId="682D7840" w14:textId="0CBE6A5F" w:rsidR="00545BA5" w:rsidRPr="002F7520" w:rsidRDefault="00233CB2" w:rsidP="002F7520">
      <w:pPr>
        <w:pStyle w:val="ListParagraph"/>
        <w:numPr>
          <w:ilvl w:val="1"/>
          <w:numId w:val="10"/>
        </w:numPr>
        <w:spacing w:after="0"/>
        <w:ind w:hanging="622"/>
        <w:rPr>
          <w:b/>
          <w:bCs/>
        </w:rPr>
      </w:pPr>
      <w:r>
        <w:t xml:space="preserve">Recently announced additional funding for Bus Service Improvement Plans is </w:t>
      </w:r>
      <w:r w:rsidR="00C3141C">
        <w:t>positive</w:t>
      </w:r>
      <w:r>
        <w:t xml:space="preserve"> but will</w:t>
      </w:r>
      <w:r w:rsidR="00270F48">
        <w:t xml:space="preserve"> require long term sustainability to </w:t>
      </w:r>
      <w:r w:rsidR="00C3141C">
        <w:t>deliver</w:t>
      </w:r>
      <w:r w:rsidR="00270F48">
        <w:t xml:space="preserve"> </w:t>
      </w:r>
      <w:r w:rsidR="00C3141C">
        <w:t xml:space="preserve">real </w:t>
      </w:r>
      <w:r w:rsidR="00270F48">
        <w:t xml:space="preserve">change. </w:t>
      </w:r>
      <w:r w:rsidR="00903F8A">
        <w:t xml:space="preserve"> </w:t>
      </w:r>
      <w:r>
        <w:t xml:space="preserve"> </w:t>
      </w:r>
    </w:p>
    <w:p w14:paraId="47E3A032" w14:textId="77777777" w:rsidR="003E5EA6" w:rsidRDefault="003E5EA6" w:rsidP="00ED3011"/>
    <w:p w14:paraId="66B2F5BB" w14:textId="77777777" w:rsidR="005E1EC6" w:rsidRDefault="005E1EC6" w:rsidP="005E1EC6">
      <w:pPr>
        <w:ind w:left="567" w:hanging="567"/>
      </w:pPr>
    </w:p>
    <w:p w14:paraId="46B0D93C" w14:textId="6C124DC2" w:rsidR="007F0978" w:rsidRPr="00164831" w:rsidRDefault="00E820CA" w:rsidP="00F628DD">
      <w:pPr>
        <w:ind w:left="567" w:hanging="567"/>
      </w:pPr>
      <w:r>
        <w:br w:type="page"/>
      </w:r>
    </w:p>
    <w:tbl>
      <w:tblPr>
        <w:tblStyle w:val="TableGrid"/>
        <w:tblW w:w="0" w:type="auto"/>
        <w:tblLook w:val="04A0" w:firstRow="1" w:lastRow="0" w:firstColumn="1" w:lastColumn="0" w:noHBand="0" w:noVBand="1"/>
      </w:tblPr>
      <w:tblGrid>
        <w:gridCol w:w="9016"/>
      </w:tblGrid>
      <w:tr w:rsidR="007F0978" w14:paraId="7B5925EC" w14:textId="77777777" w:rsidTr="00F601C2">
        <w:tc>
          <w:tcPr>
            <w:tcW w:w="9016" w:type="dxa"/>
            <w:shd w:val="clear" w:color="auto" w:fill="F2CEED" w:themeFill="accent5" w:themeFillTint="33"/>
          </w:tcPr>
          <w:p w14:paraId="34E4C711" w14:textId="2FD373D5" w:rsidR="007F0978" w:rsidRPr="008864F1" w:rsidRDefault="007F0978" w:rsidP="003A718A">
            <w:pPr>
              <w:jc w:val="center"/>
              <w:rPr>
                <w:b/>
                <w:bCs/>
              </w:rPr>
            </w:pPr>
            <w:r w:rsidRPr="008864F1">
              <w:rPr>
                <w:b/>
                <w:bCs/>
              </w:rPr>
              <w:t>Mission 4:</w:t>
            </w:r>
            <w:r w:rsidR="008864F1" w:rsidRPr="008864F1">
              <w:rPr>
                <w:b/>
                <w:bCs/>
              </w:rPr>
              <w:t xml:space="preserve"> Digital Connectivity</w:t>
            </w:r>
          </w:p>
          <w:p w14:paraId="20A254A3" w14:textId="77777777" w:rsidR="007F0978" w:rsidRDefault="007F0978" w:rsidP="003A718A"/>
          <w:p w14:paraId="3DFDB728" w14:textId="77777777" w:rsidR="00A87A32" w:rsidRPr="00A87A32" w:rsidRDefault="00A87A32" w:rsidP="00A87A32">
            <w:r w:rsidRPr="00A87A32">
              <w:rPr>
                <w:i/>
                <w:iCs/>
              </w:rPr>
              <w:t xml:space="preserve">By 2030, the UK will have nationwide gigabit-capable broadband and 4G coverage, with 5G coverage for </w:t>
            </w:r>
            <w:proofErr w:type="gramStart"/>
            <w:r w:rsidRPr="00A87A32">
              <w:rPr>
                <w:i/>
                <w:iCs/>
              </w:rPr>
              <w:t>the majority of</w:t>
            </w:r>
            <w:proofErr w:type="gramEnd"/>
            <w:r w:rsidRPr="00A87A32">
              <w:rPr>
                <w:i/>
                <w:iCs/>
              </w:rPr>
              <w:t xml:space="preserve"> the population</w:t>
            </w:r>
            <w:r w:rsidRPr="00A87A32">
              <w:t>.</w:t>
            </w:r>
          </w:p>
          <w:p w14:paraId="1E5D4628" w14:textId="77777777" w:rsidR="007F0978" w:rsidRDefault="007F0978" w:rsidP="003A718A"/>
        </w:tc>
      </w:tr>
    </w:tbl>
    <w:p w14:paraId="2610D42F" w14:textId="77777777" w:rsidR="007F0978" w:rsidRDefault="007F0978" w:rsidP="007F0978"/>
    <w:p w14:paraId="17A70562" w14:textId="60071FF8" w:rsidR="00F601C2" w:rsidRDefault="001F0C2C" w:rsidP="002F7520">
      <w:pPr>
        <w:pStyle w:val="ListParagraph"/>
        <w:numPr>
          <w:ilvl w:val="1"/>
          <w:numId w:val="10"/>
        </w:numPr>
        <w:ind w:left="709" w:hanging="709"/>
      </w:pPr>
      <w:r>
        <w:t xml:space="preserve">The </w:t>
      </w:r>
      <w:r w:rsidR="006361EF">
        <w:t>Levelling Up White Paper set ou</w:t>
      </w:r>
      <w:r w:rsidR="00604E1D">
        <w:t>t</w:t>
      </w:r>
      <w:r w:rsidR="006361EF">
        <w:t xml:space="preserve"> the current level of </w:t>
      </w:r>
      <w:r w:rsidR="005C04D6">
        <w:t>4G coverage by region</w:t>
      </w:r>
      <w:r w:rsidR="00FC7E1E">
        <w:t>, with the East Midlands</w:t>
      </w:r>
      <w:r w:rsidR="00987504">
        <w:t xml:space="preserve"> benefiting from the most coverage a</w:t>
      </w:r>
      <w:r w:rsidR="00A77013">
        <w:t xml:space="preserve">t </w:t>
      </w:r>
      <w:r w:rsidR="007631E4">
        <w:t xml:space="preserve">over </w:t>
      </w:r>
      <w:r w:rsidR="00A77013">
        <w:t xml:space="preserve">90% </w:t>
      </w:r>
    </w:p>
    <w:p w14:paraId="73DDCF28" w14:textId="687A18AB" w:rsidR="005C04D6" w:rsidRDefault="005C04D6" w:rsidP="00DF4628">
      <w:pPr>
        <w:spacing w:after="0"/>
      </w:pPr>
      <w:r w:rsidRPr="005C04D6">
        <w:rPr>
          <w:noProof/>
        </w:rPr>
        <w:drawing>
          <wp:inline distT="0" distB="0" distL="0" distR="0" wp14:anchorId="2F1139FB" wp14:editId="2A3A86C5">
            <wp:extent cx="5731510" cy="3177540"/>
            <wp:effectExtent l="0" t="0" r="2540" b="3810"/>
            <wp:docPr id="928435943" name="Picture 928435943" descr="A graph of different colored lines&#10;&#10;Description automatically generated with medium confidence">
              <a:extLst xmlns:a="http://schemas.openxmlformats.org/drawingml/2006/main">
                <a:ext uri="{FF2B5EF4-FFF2-40B4-BE49-F238E27FC236}">
                  <a16:creationId xmlns:a16="http://schemas.microsoft.com/office/drawing/2014/main" id="{730EBE1D-F514-6D11-E9ED-E7BB59A94024}"/>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28435943" name="Content Placeholder 4" descr="A graph of different colored lines&#10;&#10;Description automatically generated with medium confidence">
                      <a:extLst>
                        <a:ext uri="{FF2B5EF4-FFF2-40B4-BE49-F238E27FC236}">
                          <a16:creationId xmlns:a16="http://schemas.microsoft.com/office/drawing/2014/main" id="{730EBE1D-F514-6D11-E9ED-E7BB59A94024}"/>
                        </a:ext>
                      </a:extLst>
                    </pic:cNvPr>
                    <pic:cNvPicPr>
                      <a:picLocks noGrp="1" noChangeAspect="1"/>
                    </pic:cNvPicPr>
                  </pic:nvPicPr>
                  <pic:blipFill>
                    <a:blip r:embed="rId27"/>
                    <a:stretch>
                      <a:fillRect/>
                    </a:stretch>
                  </pic:blipFill>
                  <pic:spPr>
                    <a:xfrm>
                      <a:off x="0" y="0"/>
                      <a:ext cx="5731510" cy="3177540"/>
                    </a:xfrm>
                    <a:prstGeom prst="rect">
                      <a:avLst/>
                    </a:prstGeom>
                  </pic:spPr>
                </pic:pic>
              </a:graphicData>
            </a:graphic>
          </wp:inline>
        </w:drawing>
      </w:r>
    </w:p>
    <w:p w14:paraId="356E6C3E" w14:textId="42615DD1" w:rsidR="005C04D6" w:rsidRPr="00F628DD" w:rsidRDefault="00DF4628" w:rsidP="00D46955">
      <w:pPr>
        <w:spacing w:after="0"/>
        <w:rPr>
          <w:sz w:val="22"/>
          <w:szCs w:val="22"/>
        </w:rPr>
      </w:pPr>
      <w:r w:rsidRPr="00DC0E03">
        <w:rPr>
          <w:b/>
          <w:bCs/>
          <w:sz w:val="22"/>
          <w:szCs w:val="22"/>
        </w:rPr>
        <w:t>Figure 1</w:t>
      </w:r>
      <w:r w:rsidR="00D46955" w:rsidRPr="00DC0E03">
        <w:rPr>
          <w:b/>
          <w:bCs/>
          <w:sz w:val="22"/>
          <w:szCs w:val="22"/>
        </w:rPr>
        <w:t>1: 4G Coverage</w:t>
      </w:r>
      <w:r w:rsidR="00D46955">
        <w:rPr>
          <w:sz w:val="22"/>
          <w:szCs w:val="22"/>
        </w:rPr>
        <w:t xml:space="preserve">. Source: </w:t>
      </w:r>
      <w:r w:rsidR="00DC0E03">
        <w:rPr>
          <w:sz w:val="22"/>
          <w:szCs w:val="22"/>
        </w:rPr>
        <w:t xml:space="preserve">Levelling Up White Paper </w:t>
      </w:r>
    </w:p>
    <w:p w14:paraId="438CDCBB" w14:textId="77777777" w:rsidR="00F628DD" w:rsidRDefault="00F628DD" w:rsidP="007F0978"/>
    <w:p w14:paraId="6B88CC9A" w14:textId="0C62656F" w:rsidR="00D46955" w:rsidRDefault="00987504" w:rsidP="002F7520">
      <w:pPr>
        <w:pStyle w:val="ListParagraph"/>
        <w:numPr>
          <w:ilvl w:val="1"/>
          <w:numId w:val="10"/>
        </w:numPr>
        <w:ind w:left="709" w:hanging="709"/>
      </w:pPr>
      <w:r>
        <w:t xml:space="preserve">In terms of </w:t>
      </w:r>
      <w:r w:rsidR="00E07E33">
        <w:t>the availability of gigabit</w:t>
      </w:r>
      <w:r w:rsidR="004255B4">
        <w:t>-</w:t>
      </w:r>
      <w:r w:rsidR="00E07E33">
        <w:t xml:space="preserve">capable broadband, the </w:t>
      </w:r>
      <w:r w:rsidR="00C04AD7">
        <w:t>East Midlands currently sits mid-table</w:t>
      </w:r>
      <w:r w:rsidR="00E85C9C">
        <w:t xml:space="preserve"> at just over 60% </w:t>
      </w:r>
      <w:r w:rsidR="00C04AD7">
        <w:t xml:space="preserve">and </w:t>
      </w:r>
      <w:r w:rsidR="00E85C9C">
        <w:t xml:space="preserve">is predicted to rise to between 70% and 80% coverage by 2025. </w:t>
      </w:r>
      <w:r w:rsidR="00E07E33">
        <w:t xml:space="preserve"> </w:t>
      </w:r>
      <w:r w:rsidR="00D46955">
        <w:t>(see Figure 12 below)</w:t>
      </w:r>
    </w:p>
    <w:p w14:paraId="72DF36E9" w14:textId="77777777" w:rsidR="00D46955" w:rsidRDefault="00D46955" w:rsidP="00D46955">
      <w:pPr>
        <w:pStyle w:val="ListParagraph"/>
        <w:ind w:left="709"/>
      </w:pPr>
    </w:p>
    <w:p w14:paraId="45DEBE6B" w14:textId="47FB8887" w:rsidR="00D46955" w:rsidRDefault="00D46955" w:rsidP="002F7520">
      <w:pPr>
        <w:pStyle w:val="ListParagraph"/>
        <w:numPr>
          <w:ilvl w:val="1"/>
          <w:numId w:val="10"/>
        </w:numPr>
        <w:spacing w:after="0"/>
        <w:ind w:left="709" w:hanging="709"/>
      </w:pPr>
      <w:r>
        <w:t>5G coverage is currently limited 120 UK towns and cities</w:t>
      </w:r>
      <w:r w:rsidR="0005200E">
        <w:rPr>
          <w:rStyle w:val="FootnoteReference"/>
        </w:rPr>
        <w:footnoteReference w:id="6"/>
      </w:r>
      <w:r>
        <w:t xml:space="preserve">, including from the East Midlands: </w:t>
      </w:r>
    </w:p>
    <w:p w14:paraId="06D12202" w14:textId="77777777" w:rsidR="00D46955" w:rsidRDefault="00D46955" w:rsidP="00D46955">
      <w:pPr>
        <w:spacing w:after="0"/>
      </w:pPr>
    </w:p>
    <w:p w14:paraId="5E3D00E8" w14:textId="54073B88" w:rsidR="00D46955" w:rsidRDefault="00D46955" w:rsidP="00D46955">
      <w:pPr>
        <w:pStyle w:val="ListParagraph"/>
        <w:numPr>
          <w:ilvl w:val="0"/>
          <w:numId w:val="11"/>
        </w:numPr>
        <w:ind w:left="1134" w:hanging="425"/>
      </w:pPr>
      <w:r>
        <w:t xml:space="preserve">Derby </w:t>
      </w:r>
    </w:p>
    <w:p w14:paraId="38BCD4DB" w14:textId="7555DDAD" w:rsidR="00D46955" w:rsidRDefault="00D46955" w:rsidP="00D46955">
      <w:pPr>
        <w:pStyle w:val="ListParagraph"/>
        <w:numPr>
          <w:ilvl w:val="0"/>
          <w:numId w:val="11"/>
        </w:numPr>
        <w:ind w:left="1134" w:hanging="425"/>
      </w:pPr>
      <w:r>
        <w:t xml:space="preserve">Leicester </w:t>
      </w:r>
    </w:p>
    <w:p w14:paraId="268167A5" w14:textId="424F23DF" w:rsidR="00D46955" w:rsidRDefault="00D46955" w:rsidP="00D46955">
      <w:pPr>
        <w:pStyle w:val="ListParagraph"/>
        <w:numPr>
          <w:ilvl w:val="0"/>
          <w:numId w:val="11"/>
        </w:numPr>
        <w:ind w:left="1134" w:hanging="425"/>
      </w:pPr>
      <w:r>
        <w:t xml:space="preserve">Lincoln </w:t>
      </w:r>
    </w:p>
    <w:p w14:paraId="719DBC6B" w14:textId="578AC339" w:rsidR="00D46955" w:rsidRDefault="00D46955" w:rsidP="00D46955">
      <w:pPr>
        <w:pStyle w:val="ListParagraph"/>
        <w:numPr>
          <w:ilvl w:val="0"/>
          <w:numId w:val="11"/>
        </w:numPr>
        <w:ind w:left="1134" w:hanging="425"/>
      </w:pPr>
      <w:r>
        <w:t xml:space="preserve">Northampton </w:t>
      </w:r>
    </w:p>
    <w:p w14:paraId="4AE56D4E" w14:textId="22456E4D" w:rsidR="00D46955" w:rsidRDefault="00D46955" w:rsidP="00D46955">
      <w:pPr>
        <w:pStyle w:val="ListParagraph"/>
        <w:numPr>
          <w:ilvl w:val="0"/>
          <w:numId w:val="11"/>
        </w:numPr>
        <w:ind w:left="1134" w:hanging="425"/>
      </w:pPr>
      <w:r>
        <w:t xml:space="preserve">Nottingham </w:t>
      </w:r>
    </w:p>
    <w:p w14:paraId="20114B6D" w14:textId="1B3D84AA" w:rsidR="00F601C2" w:rsidRDefault="00F628DD" w:rsidP="007F0978">
      <w:r w:rsidRPr="00F628DD">
        <w:rPr>
          <w:noProof/>
        </w:rPr>
        <w:drawing>
          <wp:inline distT="0" distB="0" distL="0" distR="0" wp14:anchorId="22171B77" wp14:editId="12B14CB5">
            <wp:extent cx="5731510" cy="3072765"/>
            <wp:effectExtent l="0" t="0" r="2540" b="0"/>
            <wp:docPr id="1411598794" name="Picture 1411598794" descr="A graph of different colored bars&#10;&#10;Description automatically generated with medium confidence">
              <a:extLst xmlns:a="http://schemas.openxmlformats.org/drawingml/2006/main">
                <a:ext uri="{FF2B5EF4-FFF2-40B4-BE49-F238E27FC236}">
                  <a16:creationId xmlns:a16="http://schemas.microsoft.com/office/drawing/2014/main" id="{AF8F0A48-A95B-F3AF-0750-137A8AB78435}"/>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411598794" name="Content Placeholder 4" descr="A graph of different colored bars&#10;&#10;Description automatically generated with medium confidence">
                      <a:extLst>
                        <a:ext uri="{FF2B5EF4-FFF2-40B4-BE49-F238E27FC236}">
                          <a16:creationId xmlns:a16="http://schemas.microsoft.com/office/drawing/2014/main" id="{AF8F0A48-A95B-F3AF-0750-137A8AB78435}"/>
                        </a:ext>
                      </a:extLst>
                    </pic:cNvPr>
                    <pic:cNvPicPr>
                      <a:picLocks noGrp="1" noChangeAspect="1"/>
                    </pic:cNvPicPr>
                  </pic:nvPicPr>
                  <pic:blipFill>
                    <a:blip r:embed="rId28"/>
                    <a:stretch>
                      <a:fillRect/>
                    </a:stretch>
                  </pic:blipFill>
                  <pic:spPr>
                    <a:xfrm>
                      <a:off x="0" y="0"/>
                      <a:ext cx="5731510" cy="3072765"/>
                    </a:xfrm>
                    <a:prstGeom prst="rect">
                      <a:avLst/>
                    </a:prstGeom>
                  </pic:spPr>
                </pic:pic>
              </a:graphicData>
            </a:graphic>
          </wp:inline>
        </w:drawing>
      </w:r>
    </w:p>
    <w:p w14:paraId="25873C87" w14:textId="04BE6814" w:rsidR="00DC0E03" w:rsidRPr="005D16A7" w:rsidRDefault="0005200E" w:rsidP="007F0978">
      <w:pPr>
        <w:rPr>
          <w:sz w:val="22"/>
          <w:szCs w:val="22"/>
        </w:rPr>
      </w:pPr>
      <w:r w:rsidRPr="005D16A7">
        <w:rPr>
          <w:b/>
          <w:bCs/>
          <w:sz w:val="22"/>
          <w:szCs w:val="22"/>
        </w:rPr>
        <w:t>Figure 12: Gigabit-capable Broadband</w:t>
      </w:r>
      <w:r w:rsidRPr="005D16A7">
        <w:rPr>
          <w:sz w:val="22"/>
          <w:szCs w:val="22"/>
        </w:rPr>
        <w:t>. Source</w:t>
      </w:r>
      <w:r w:rsidR="007C02D7" w:rsidRPr="005D16A7">
        <w:rPr>
          <w:sz w:val="22"/>
          <w:szCs w:val="22"/>
        </w:rPr>
        <w:t xml:space="preserve">: </w:t>
      </w:r>
      <w:r w:rsidRPr="005D16A7">
        <w:rPr>
          <w:sz w:val="22"/>
          <w:szCs w:val="22"/>
        </w:rPr>
        <w:t xml:space="preserve"> Levelling Up White Paper  </w:t>
      </w:r>
    </w:p>
    <w:p w14:paraId="3B113F38" w14:textId="4B298708" w:rsidR="007F0978" w:rsidRDefault="007F0978" w:rsidP="007F0978"/>
    <w:p w14:paraId="7BFE60AB" w14:textId="3BA88EEA" w:rsidR="00AB3E58" w:rsidRPr="000B4A6A" w:rsidRDefault="00AB3E58" w:rsidP="000B4A6A">
      <w:pPr>
        <w:spacing w:after="0"/>
        <w:ind w:firstLine="709"/>
        <w:rPr>
          <w:b/>
          <w:bCs/>
        </w:rPr>
      </w:pPr>
      <w:r w:rsidRPr="000B4A6A">
        <w:rPr>
          <w:b/>
          <w:bCs/>
        </w:rPr>
        <w:t xml:space="preserve">Assessment </w:t>
      </w:r>
    </w:p>
    <w:p w14:paraId="68288416" w14:textId="3E43B771" w:rsidR="00AB3E58" w:rsidRDefault="00AB3E58" w:rsidP="006E775B">
      <w:pPr>
        <w:ind w:left="709" w:hanging="709"/>
      </w:pPr>
      <w:r>
        <w:t>4.2</w:t>
      </w:r>
      <w:r w:rsidR="005616DC">
        <w:t>2</w:t>
      </w:r>
      <w:r>
        <w:tab/>
        <w:t xml:space="preserve">Compared to transport, </w:t>
      </w:r>
      <w:r w:rsidR="006E775B">
        <w:t xml:space="preserve">achieving the Digital Connectivity mission by 2030 appears to </w:t>
      </w:r>
      <w:r w:rsidR="008B3BC7">
        <w:t xml:space="preserve">be </w:t>
      </w:r>
      <w:r w:rsidR="006E775B">
        <w:t>feasible</w:t>
      </w:r>
      <w:r w:rsidR="000B4A6A">
        <w:t xml:space="preserve">, perhaps because it </w:t>
      </w:r>
      <w:r w:rsidR="00C6342A">
        <w:t xml:space="preserve">is limited and specific objective that </w:t>
      </w:r>
      <w:r w:rsidR="000B4A6A">
        <w:t xml:space="preserve">will be delivered primarily by the private sector.  </w:t>
      </w:r>
    </w:p>
    <w:p w14:paraId="251FDAB0" w14:textId="5B211E5F" w:rsidR="007F0978" w:rsidRDefault="007F0978">
      <w:r>
        <w:br w:type="page"/>
      </w:r>
    </w:p>
    <w:p w14:paraId="5C9AEC03" w14:textId="77777777" w:rsidR="007F0978" w:rsidRPr="00164831" w:rsidRDefault="007F0978" w:rsidP="007F0978">
      <w:pPr>
        <w:ind w:left="142"/>
      </w:pPr>
    </w:p>
    <w:tbl>
      <w:tblPr>
        <w:tblStyle w:val="TableGrid"/>
        <w:tblW w:w="0" w:type="auto"/>
        <w:tblLook w:val="04A0" w:firstRow="1" w:lastRow="0" w:firstColumn="1" w:lastColumn="0" w:noHBand="0" w:noVBand="1"/>
      </w:tblPr>
      <w:tblGrid>
        <w:gridCol w:w="9016"/>
      </w:tblGrid>
      <w:tr w:rsidR="007F0978" w14:paraId="40FEB842" w14:textId="77777777" w:rsidTr="001A52FE">
        <w:tc>
          <w:tcPr>
            <w:tcW w:w="9016" w:type="dxa"/>
            <w:shd w:val="clear" w:color="auto" w:fill="F2CEED" w:themeFill="accent5" w:themeFillTint="33"/>
          </w:tcPr>
          <w:p w14:paraId="3E5D0B67" w14:textId="0395FF66" w:rsidR="007F0978" w:rsidRPr="005448AB" w:rsidRDefault="007F0978" w:rsidP="003A718A">
            <w:pPr>
              <w:jc w:val="center"/>
              <w:rPr>
                <w:b/>
                <w:bCs/>
              </w:rPr>
            </w:pPr>
            <w:r w:rsidRPr="005448AB">
              <w:rPr>
                <w:b/>
                <w:bCs/>
              </w:rPr>
              <w:t>Mission 5:</w:t>
            </w:r>
            <w:r w:rsidR="005448AB" w:rsidRPr="005448AB">
              <w:rPr>
                <w:b/>
                <w:bCs/>
              </w:rPr>
              <w:t xml:space="preserve"> Education</w:t>
            </w:r>
          </w:p>
          <w:p w14:paraId="128B3FDE" w14:textId="77777777" w:rsidR="007F0978" w:rsidRDefault="007F0978" w:rsidP="003A718A"/>
          <w:p w14:paraId="2DF8AEF1" w14:textId="739B08DF" w:rsidR="007F0978" w:rsidRDefault="00865443" w:rsidP="003A718A">
            <w:r w:rsidRPr="00865443">
              <w:rPr>
                <w:i/>
                <w:iCs/>
              </w:rPr>
              <w:t>By 2030, the number of primary school children achieving the expected standard in reading, writing and maths will have significantly increased. In England, this will mean 90% of children will achieve the expected standard, and the percentage of children meeting the expected standard in the worst performing areas will have increased by over a third</w:t>
            </w:r>
            <w:r w:rsidR="005448AB">
              <w:rPr>
                <w:i/>
                <w:iCs/>
              </w:rPr>
              <w:t>.</w:t>
            </w:r>
          </w:p>
          <w:p w14:paraId="385C1E2F" w14:textId="77777777" w:rsidR="007F0978" w:rsidRDefault="007F0978" w:rsidP="003A718A"/>
        </w:tc>
      </w:tr>
    </w:tbl>
    <w:p w14:paraId="06EF84E3" w14:textId="77777777" w:rsidR="007F0978" w:rsidRDefault="007F0978" w:rsidP="007F0978"/>
    <w:p w14:paraId="3A4397C2" w14:textId="48FC6A43" w:rsidR="005945EB" w:rsidRDefault="001A52FE" w:rsidP="001A6315">
      <w:pPr>
        <w:spacing w:after="0"/>
        <w:ind w:left="709" w:hanging="709"/>
      </w:pPr>
      <w:r>
        <w:t>4.2</w:t>
      </w:r>
      <w:r w:rsidR="005616DC">
        <w:t>3</w:t>
      </w:r>
      <w:r>
        <w:tab/>
        <w:t>There is a wealth of dat</w:t>
      </w:r>
      <w:r w:rsidR="00D925DE">
        <w:t>a</w:t>
      </w:r>
      <w:r>
        <w:t xml:space="preserve"> on pupil achievement and the latest position </w:t>
      </w:r>
      <w:r w:rsidR="00F338A9">
        <w:t>by region is set out below</w:t>
      </w:r>
      <w:r w:rsidR="002C769C">
        <w:t xml:space="preserve">. </w:t>
      </w:r>
    </w:p>
    <w:p w14:paraId="722A72AB" w14:textId="55EBEADB" w:rsidR="005945EB" w:rsidRDefault="005945EB" w:rsidP="00D62CB6">
      <w:pPr>
        <w:spacing w:after="0"/>
        <w:rPr>
          <w:noProof/>
        </w:rPr>
      </w:pPr>
      <w:r>
        <w:rPr>
          <w:noProof/>
        </w:rPr>
        <w:drawing>
          <wp:inline distT="0" distB="0" distL="0" distR="0" wp14:anchorId="6EF0630E" wp14:editId="7B6EA99C">
            <wp:extent cx="5731510" cy="3695065"/>
            <wp:effectExtent l="0" t="0" r="2540" b="635"/>
            <wp:docPr id="1896049709" name="Picture 1896049709" descr="A table with numbers and a few percentages&#10;&#10;Description automatically generated with medium confidence">
              <a:extLst xmlns:a="http://schemas.openxmlformats.org/drawingml/2006/main">
                <a:ext uri="{FF2B5EF4-FFF2-40B4-BE49-F238E27FC236}">
                  <a16:creationId xmlns:a16="http://schemas.microsoft.com/office/drawing/2014/main" id="{27A8091C-0B9B-A2CB-C227-BA0EFCAB2CF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6049709" name="Picture 6" descr="A table with numbers and a few percentages&#10;&#10;Description automatically generated with medium confidence">
                      <a:extLst>
                        <a:ext uri="{FF2B5EF4-FFF2-40B4-BE49-F238E27FC236}">
                          <a16:creationId xmlns:a16="http://schemas.microsoft.com/office/drawing/2014/main" id="{27A8091C-0B9B-A2CB-C227-BA0EFCAB2CF3}"/>
                        </a:ext>
                      </a:extLst>
                    </pic:cNvPr>
                    <pic:cNvPicPr>
                      <a:picLocks noChangeAspect="1"/>
                    </pic:cNvPicPr>
                  </pic:nvPicPr>
                  <pic:blipFill>
                    <a:blip r:embed="rId29"/>
                    <a:stretch>
                      <a:fillRect/>
                    </a:stretch>
                  </pic:blipFill>
                  <pic:spPr>
                    <a:xfrm>
                      <a:off x="0" y="0"/>
                      <a:ext cx="5731510" cy="3695065"/>
                    </a:xfrm>
                    <a:prstGeom prst="rect">
                      <a:avLst/>
                    </a:prstGeom>
                  </pic:spPr>
                </pic:pic>
              </a:graphicData>
            </a:graphic>
          </wp:inline>
        </w:drawing>
      </w:r>
    </w:p>
    <w:p w14:paraId="11BF768C" w14:textId="7DA1B10E" w:rsidR="00D925DE" w:rsidRPr="005D16A7" w:rsidRDefault="00535049">
      <w:pPr>
        <w:rPr>
          <w:noProof/>
          <w:sz w:val="22"/>
          <w:szCs w:val="22"/>
        </w:rPr>
      </w:pPr>
      <w:r w:rsidRPr="005D16A7">
        <w:rPr>
          <w:b/>
          <w:bCs/>
          <w:noProof/>
          <w:sz w:val="22"/>
          <w:szCs w:val="22"/>
        </w:rPr>
        <w:t>Figure 13</w:t>
      </w:r>
      <w:r w:rsidR="002C769C" w:rsidRPr="005D16A7">
        <w:rPr>
          <w:b/>
          <w:bCs/>
          <w:noProof/>
          <w:sz w:val="22"/>
          <w:szCs w:val="22"/>
        </w:rPr>
        <w:t>:</w:t>
      </w:r>
      <w:r w:rsidRPr="005D16A7">
        <w:rPr>
          <w:b/>
          <w:bCs/>
          <w:noProof/>
          <w:sz w:val="22"/>
          <w:szCs w:val="22"/>
        </w:rPr>
        <w:t xml:space="preserve"> </w:t>
      </w:r>
      <w:r w:rsidR="00262C92" w:rsidRPr="005D16A7">
        <w:rPr>
          <w:b/>
          <w:bCs/>
          <w:noProof/>
          <w:sz w:val="22"/>
          <w:szCs w:val="22"/>
        </w:rPr>
        <w:t xml:space="preserve">Key Stage 2 </w:t>
      </w:r>
      <w:r w:rsidRPr="005D16A7">
        <w:rPr>
          <w:b/>
          <w:bCs/>
          <w:noProof/>
          <w:sz w:val="22"/>
          <w:szCs w:val="22"/>
        </w:rPr>
        <w:t>Pupil Acheivement</w:t>
      </w:r>
      <w:r w:rsidR="002C769C" w:rsidRPr="005D16A7">
        <w:rPr>
          <w:b/>
          <w:bCs/>
          <w:noProof/>
          <w:sz w:val="22"/>
          <w:szCs w:val="22"/>
        </w:rPr>
        <w:t>.</w:t>
      </w:r>
      <w:r w:rsidR="002C769C" w:rsidRPr="005D16A7">
        <w:rPr>
          <w:noProof/>
          <w:sz w:val="22"/>
          <w:szCs w:val="22"/>
        </w:rPr>
        <w:t xml:space="preserve"> Source</w:t>
      </w:r>
      <w:r w:rsidR="000214B8" w:rsidRPr="005D16A7">
        <w:rPr>
          <w:noProof/>
          <w:sz w:val="22"/>
          <w:szCs w:val="22"/>
        </w:rPr>
        <w:t xml:space="preserve">: </w:t>
      </w:r>
      <w:hyperlink r:id="rId30" w:history="1">
        <w:r w:rsidR="00262C92" w:rsidRPr="005D16A7">
          <w:rPr>
            <w:rStyle w:val="Hyperlink"/>
            <w:noProof/>
            <w:sz w:val="22"/>
            <w:szCs w:val="22"/>
          </w:rPr>
          <w:t>Key stage 2 attainment, Academic year 2022/23 – Explore education statistics – GOV.UK (explore-education-statistics.service.gov.uk)</w:t>
        </w:r>
      </w:hyperlink>
      <w:r w:rsidR="002C769C" w:rsidRPr="005D16A7">
        <w:rPr>
          <w:noProof/>
          <w:sz w:val="22"/>
          <w:szCs w:val="22"/>
        </w:rPr>
        <w:t xml:space="preserve"> </w:t>
      </w:r>
    </w:p>
    <w:p w14:paraId="5A7112A7" w14:textId="77777777" w:rsidR="00D62CB6" w:rsidRDefault="00D62CB6" w:rsidP="00FD30CA">
      <w:pPr>
        <w:spacing w:after="0"/>
        <w:rPr>
          <w:noProof/>
        </w:rPr>
      </w:pPr>
    </w:p>
    <w:p w14:paraId="551E7D58" w14:textId="16128B5F" w:rsidR="00D62CB6" w:rsidRDefault="00824B04" w:rsidP="00D62CB6">
      <w:pPr>
        <w:ind w:left="709" w:hanging="709"/>
        <w:rPr>
          <w:noProof/>
        </w:rPr>
      </w:pPr>
      <w:r>
        <w:rPr>
          <w:noProof/>
        </w:rPr>
        <w:t>4.2</w:t>
      </w:r>
      <w:r w:rsidR="005616DC">
        <w:rPr>
          <w:noProof/>
        </w:rPr>
        <w:t>4</w:t>
      </w:r>
      <w:r>
        <w:rPr>
          <w:noProof/>
        </w:rPr>
        <w:t xml:space="preserve"> </w:t>
      </w:r>
      <w:r>
        <w:rPr>
          <w:noProof/>
        </w:rPr>
        <w:tab/>
        <w:t>Acheivement in all regions has been negatively impacted by the pandemic</w:t>
      </w:r>
      <w:r w:rsidR="00D62CB6">
        <w:rPr>
          <w:noProof/>
        </w:rPr>
        <w:t xml:space="preserve">. </w:t>
      </w:r>
      <w:r>
        <w:rPr>
          <w:noProof/>
        </w:rPr>
        <w:t xml:space="preserve">The East Midlands is on a par with most regions although </w:t>
      </w:r>
      <w:r w:rsidR="00EA4B12">
        <w:rPr>
          <w:noProof/>
        </w:rPr>
        <w:t xml:space="preserve">London has opened up a consistant </w:t>
      </w:r>
      <w:r w:rsidR="00D925DE">
        <w:rPr>
          <w:noProof/>
        </w:rPr>
        <w:t>gap at the top</w:t>
      </w:r>
      <w:r>
        <w:rPr>
          <w:noProof/>
        </w:rPr>
        <w:t>.</w:t>
      </w:r>
    </w:p>
    <w:p w14:paraId="4BE0A124" w14:textId="4733ED82" w:rsidR="002556D1" w:rsidRPr="00D62CB6" w:rsidRDefault="00D62CB6" w:rsidP="00D62CB6">
      <w:pPr>
        <w:spacing w:after="0"/>
        <w:ind w:left="709" w:hanging="709"/>
        <w:rPr>
          <w:b/>
          <w:bCs/>
          <w:noProof/>
        </w:rPr>
      </w:pPr>
      <w:r>
        <w:rPr>
          <w:noProof/>
        </w:rPr>
        <w:tab/>
      </w:r>
      <w:r w:rsidRPr="00D62CB6">
        <w:rPr>
          <w:b/>
          <w:bCs/>
          <w:noProof/>
        </w:rPr>
        <w:t>Assessment</w:t>
      </w:r>
    </w:p>
    <w:p w14:paraId="787C4DED" w14:textId="2C6D3F8D" w:rsidR="007F0978" w:rsidRPr="00262C92" w:rsidRDefault="002556D1" w:rsidP="00D925DE">
      <w:pPr>
        <w:ind w:left="709" w:hanging="709"/>
        <w:rPr>
          <w:noProof/>
        </w:rPr>
      </w:pPr>
      <w:r>
        <w:rPr>
          <w:noProof/>
        </w:rPr>
        <w:t>4.</w:t>
      </w:r>
      <w:r w:rsidR="00D62CB6">
        <w:rPr>
          <w:noProof/>
        </w:rPr>
        <w:t>2</w:t>
      </w:r>
      <w:r w:rsidR="005616DC">
        <w:rPr>
          <w:noProof/>
        </w:rPr>
        <w:t>5</w:t>
      </w:r>
      <w:r w:rsidR="00D62CB6">
        <w:rPr>
          <w:noProof/>
        </w:rPr>
        <w:tab/>
        <w:t>Past per</w:t>
      </w:r>
      <w:r w:rsidR="00F47C2F">
        <w:rPr>
          <w:noProof/>
        </w:rPr>
        <w:t>formance</w:t>
      </w:r>
      <w:r w:rsidR="00D62CB6">
        <w:rPr>
          <w:noProof/>
        </w:rPr>
        <w:t xml:space="preserve"> suggests </w:t>
      </w:r>
      <w:r w:rsidR="00AD5337">
        <w:rPr>
          <w:noProof/>
        </w:rPr>
        <w:t xml:space="preserve">sigifciant </w:t>
      </w:r>
      <w:r w:rsidR="00D62CB6">
        <w:rPr>
          <w:noProof/>
        </w:rPr>
        <w:t xml:space="preserve">scope for improvement, but the 90% target </w:t>
      </w:r>
      <w:r w:rsidR="00790126">
        <w:rPr>
          <w:noProof/>
        </w:rPr>
        <w:t xml:space="preserve">by 2030 </w:t>
      </w:r>
      <w:r w:rsidR="00D62CB6">
        <w:rPr>
          <w:noProof/>
        </w:rPr>
        <w:t>looks stretching for all regions</w:t>
      </w:r>
      <w:r w:rsidR="001E3C2B">
        <w:rPr>
          <w:noProof/>
        </w:rPr>
        <w:t xml:space="preserve"> without major investmement</w:t>
      </w:r>
      <w:r w:rsidR="00D62CB6">
        <w:rPr>
          <w:noProof/>
        </w:rPr>
        <w:t xml:space="preserve">. </w:t>
      </w:r>
      <w:r w:rsidR="007F0978" w:rsidRPr="00262C92">
        <w:br w:type="page"/>
      </w:r>
    </w:p>
    <w:p w14:paraId="53C6768E" w14:textId="77777777" w:rsidR="007F0978" w:rsidRPr="00164831" w:rsidRDefault="007F0978" w:rsidP="007F0978">
      <w:pPr>
        <w:ind w:left="142"/>
      </w:pPr>
    </w:p>
    <w:tbl>
      <w:tblPr>
        <w:tblStyle w:val="TableGrid"/>
        <w:tblW w:w="0" w:type="auto"/>
        <w:tblLook w:val="04A0" w:firstRow="1" w:lastRow="0" w:firstColumn="1" w:lastColumn="0" w:noHBand="0" w:noVBand="1"/>
      </w:tblPr>
      <w:tblGrid>
        <w:gridCol w:w="9016"/>
      </w:tblGrid>
      <w:tr w:rsidR="007F0978" w14:paraId="181F89C6" w14:textId="77777777" w:rsidTr="00B142A1">
        <w:tc>
          <w:tcPr>
            <w:tcW w:w="9016" w:type="dxa"/>
            <w:shd w:val="clear" w:color="auto" w:fill="F2CEED" w:themeFill="accent5" w:themeFillTint="33"/>
          </w:tcPr>
          <w:p w14:paraId="7FBF105B" w14:textId="352EFCED" w:rsidR="007F0978" w:rsidRPr="001C1411" w:rsidRDefault="007F0978" w:rsidP="003A718A">
            <w:pPr>
              <w:jc w:val="center"/>
              <w:rPr>
                <w:b/>
                <w:bCs/>
              </w:rPr>
            </w:pPr>
            <w:r w:rsidRPr="001C1411">
              <w:rPr>
                <w:b/>
                <w:bCs/>
              </w:rPr>
              <w:t>Mission 6:</w:t>
            </w:r>
            <w:r w:rsidR="001C1411" w:rsidRPr="001C1411">
              <w:rPr>
                <w:b/>
                <w:bCs/>
              </w:rPr>
              <w:t xml:space="preserve"> Skills </w:t>
            </w:r>
          </w:p>
          <w:p w14:paraId="1D4FE715" w14:textId="77777777" w:rsidR="001C1411" w:rsidRDefault="001C1411" w:rsidP="003A718A">
            <w:pPr>
              <w:jc w:val="center"/>
            </w:pPr>
          </w:p>
          <w:p w14:paraId="18AB2E8F" w14:textId="203FA38C" w:rsidR="007F0978" w:rsidRDefault="001C1411" w:rsidP="003A718A">
            <w:r w:rsidRPr="001C1411">
              <w:rPr>
                <w:i/>
                <w:iCs/>
              </w:rPr>
              <w:t>By 2030, the number of people successfully completing high-quality skills training will have significantly increased in every area of the UK. In England, this will lead to 200,000 more people successfully completing high-quality skills training annually, driven by 80,000 more people completing courses in the lowest skilled areas.</w:t>
            </w:r>
          </w:p>
          <w:p w14:paraId="7A25D313" w14:textId="77777777" w:rsidR="007F0978" w:rsidRDefault="007F0978" w:rsidP="003A718A"/>
        </w:tc>
      </w:tr>
    </w:tbl>
    <w:p w14:paraId="0CF52CCD" w14:textId="17DA6A38" w:rsidR="007F0978" w:rsidRDefault="007F0978" w:rsidP="007F0978"/>
    <w:p w14:paraId="316A5337" w14:textId="1E4DB13B" w:rsidR="007F0978" w:rsidRDefault="00AA094A" w:rsidP="00E36BC9">
      <w:pPr>
        <w:ind w:left="709" w:hanging="709"/>
      </w:pPr>
      <w:r>
        <w:t>4.2</w:t>
      </w:r>
      <w:r w:rsidR="005616DC">
        <w:t>6</w:t>
      </w:r>
      <w:r w:rsidR="00B142A1">
        <w:tab/>
      </w:r>
      <w:r w:rsidR="001C0E84">
        <w:t xml:space="preserve">The White Paper sets out the latest position </w:t>
      </w:r>
      <w:r w:rsidR="00E36BC9">
        <w:t xml:space="preserve">on the levels of qualifications by region. </w:t>
      </w:r>
    </w:p>
    <w:p w14:paraId="75B93766" w14:textId="01D33871" w:rsidR="00157EED" w:rsidRDefault="00157EED">
      <w:r w:rsidRPr="00157EED">
        <w:rPr>
          <w:noProof/>
        </w:rPr>
        <w:drawing>
          <wp:inline distT="0" distB="0" distL="0" distR="0" wp14:anchorId="1F28F50F" wp14:editId="4D2D6509">
            <wp:extent cx="5731510" cy="2783840"/>
            <wp:effectExtent l="0" t="0" r="2540" b="0"/>
            <wp:docPr id="1635248618" name="Picture 1635248618" descr="A graph of a number of people&#10;&#10;Description automatically generated">
              <a:extLst xmlns:a="http://schemas.openxmlformats.org/drawingml/2006/main">
                <a:ext uri="{FF2B5EF4-FFF2-40B4-BE49-F238E27FC236}">
                  <a16:creationId xmlns:a16="http://schemas.microsoft.com/office/drawing/2014/main" id="{FF654AA6-F309-3AE8-3E57-EF19B0EA173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248618" name="Picture 4" descr="A graph of a number of people&#10;&#10;Description automatically generated">
                      <a:extLst>
                        <a:ext uri="{FF2B5EF4-FFF2-40B4-BE49-F238E27FC236}">
                          <a16:creationId xmlns:a16="http://schemas.microsoft.com/office/drawing/2014/main" id="{FF654AA6-F309-3AE8-3E57-EF19B0EA173F}"/>
                        </a:ext>
                      </a:extLst>
                    </pic:cNvPr>
                    <pic:cNvPicPr>
                      <a:picLocks noChangeAspect="1"/>
                    </pic:cNvPicPr>
                  </pic:nvPicPr>
                  <pic:blipFill>
                    <a:blip r:embed="rId31"/>
                    <a:stretch>
                      <a:fillRect/>
                    </a:stretch>
                  </pic:blipFill>
                  <pic:spPr>
                    <a:xfrm>
                      <a:off x="0" y="0"/>
                      <a:ext cx="5731510" cy="2783840"/>
                    </a:xfrm>
                    <a:prstGeom prst="rect">
                      <a:avLst/>
                    </a:prstGeom>
                  </pic:spPr>
                </pic:pic>
              </a:graphicData>
            </a:graphic>
          </wp:inline>
        </w:drawing>
      </w:r>
    </w:p>
    <w:p w14:paraId="1FD6AFC4" w14:textId="3DF74BFF" w:rsidR="00E36BC9" w:rsidRPr="005D16A7" w:rsidRDefault="00680301">
      <w:pPr>
        <w:rPr>
          <w:sz w:val="22"/>
          <w:szCs w:val="22"/>
        </w:rPr>
      </w:pPr>
      <w:r w:rsidRPr="005D16A7">
        <w:rPr>
          <w:b/>
          <w:bCs/>
          <w:sz w:val="22"/>
          <w:szCs w:val="22"/>
        </w:rPr>
        <w:t>Figure 13:  Skill Levels by Region</w:t>
      </w:r>
      <w:r w:rsidR="0074794D" w:rsidRPr="005D16A7">
        <w:rPr>
          <w:b/>
          <w:bCs/>
          <w:sz w:val="22"/>
          <w:szCs w:val="22"/>
        </w:rPr>
        <w:t xml:space="preserve"> 2019</w:t>
      </w:r>
      <w:r w:rsidR="00F7088C" w:rsidRPr="005D16A7">
        <w:rPr>
          <w:sz w:val="22"/>
          <w:szCs w:val="22"/>
        </w:rPr>
        <w:t>. Source: Levelling Up White Paper</w:t>
      </w:r>
    </w:p>
    <w:p w14:paraId="4EE7FBC5" w14:textId="5AF7EE22" w:rsidR="00F7088C" w:rsidRDefault="00AD5337" w:rsidP="00881519">
      <w:pPr>
        <w:ind w:left="709" w:hanging="709"/>
      </w:pPr>
      <w:r>
        <w:t>4.2</w:t>
      </w:r>
      <w:r w:rsidR="005616DC">
        <w:t>7</w:t>
      </w:r>
      <w:r>
        <w:t xml:space="preserve"> </w:t>
      </w:r>
      <w:r>
        <w:tab/>
        <w:t xml:space="preserve">The </w:t>
      </w:r>
      <w:r w:rsidR="005112E4">
        <w:t>East Midlands has a low</w:t>
      </w:r>
      <w:r w:rsidR="002A71B1">
        <w:t>er</w:t>
      </w:r>
      <w:r w:rsidR="005112E4">
        <w:t xml:space="preserve"> percentage </w:t>
      </w:r>
      <w:r w:rsidR="00ED0403">
        <w:t xml:space="preserve">of </w:t>
      </w:r>
      <w:r w:rsidR="00D329EA">
        <w:t>t</w:t>
      </w:r>
      <w:r w:rsidR="00ED0403">
        <w:t>he workforce with L</w:t>
      </w:r>
      <w:r w:rsidR="005112E4">
        <w:t xml:space="preserve">evel 4+ </w:t>
      </w:r>
      <w:r w:rsidR="00ED0403">
        <w:t>qualif</w:t>
      </w:r>
      <w:r w:rsidR="00D329EA">
        <w:t>i</w:t>
      </w:r>
      <w:r w:rsidR="00ED0403">
        <w:t>cations</w:t>
      </w:r>
      <w:r w:rsidR="003A6647">
        <w:t xml:space="preserve"> than most of the UK</w:t>
      </w:r>
      <w:r w:rsidR="00D329EA">
        <w:t>, but a lower proportion of unqualified workers than many English regions and Scotland</w:t>
      </w:r>
      <w:r w:rsidR="003A6647">
        <w:t xml:space="preserve">.  This </w:t>
      </w:r>
      <w:r w:rsidR="002A71B1">
        <w:t xml:space="preserve">reflects the </w:t>
      </w:r>
      <w:r w:rsidR="0038315B">
        <w:t xml:space="preserve">structure of the regional economy and </w:t>
      </w:r>
      <w:r w:rsidR="00F34612">
        <w:t>its</w:t>
      </w:r>
      <w:r w:rsidR="0038315B">
        <w:t xml:space="preserve"> </w:t>
      </w:r>
      <w:r w:rsidR="00C738E8">
        <w:t xml:space="preserve">reliance on middle to low productivity jobs. </w:t>
      </w:r>
    </w:p>
    <w:p w14:paraId="6DBA3686" w14:textId="6F35EFDF" w:rsidR="00725130" w:rsidRPr="00937D50" w:rsidRDefault="00937D50" w:rsidP="00203B87">
      <w:pPr>
        <w:spacing w:after="0"/>
        <w:ind w:firstLine="709"/>
        <w:rPr>
          <w:b/>
          <w:bCs/>
        </w:rPr>
      </w:pPr>
      <w:r w:rsidRPr="00937D50">
        <w:rPr>
          <w:b/>
          <w:bCs/>
        </w:rPr>
        <w:t>Assessment</w:t>
      </w:r>
    </w:p>
    <w:p w14:paraId="3BAFA688" w14:textId="25F8B98D" w:rsidR="00AA094A" w:rsidRDefault="00881519" w:rsidP="00B377F1">
      <w:pPr>
        <w:ind w:left="709" w:hanging="709"/>
      </w:pPr>
      <w:r>
        <w:t>4.2</w:t>
      </w:r>
      <w:r w:rsidR="005616DC">
        <w:t>8</w:t>
      </w:r>
      <w:r>
        <w:tab/>
      </w:r>
      <w:r w:rsidR="00203B87">
        <w:t>Unusually, t</w:t>
      </w:r>
      <w:r w:rsidR="008A7631">
        <w:t>he target for this mission is set o</w:t>
      </w:r>
      <w:r w:rsidR="00203B87">
        <w:t xml:space="preserve">ut at a </w:t>
      </w:r>
      <w:r w:rsidR="004505CF">
        <w:t xml:space="preserve">national (England) level </w:t>
      </w:r>
      <w:r w:rsidR="00E01909">
        <w:t xml:space="preserve">only and </w:t>
      </w:r>
      <w:r w:rsidR="00B377F1">
        <w:t>in numerical form rather than as a percentage.</w:t>
      </w:r>
      <w:r w:rsidR="00536B81">
        <w:t xml:space="preserve">  This may make the target easier to achieve </w:t>
      </w:r>
      <w:r w:rsidR="00B33003">
        <w:t xml:space="preserve">by 2030 </w:t>
      </w:r>
      <w:r w:rsidR="00D70B7B">
        <w:t>due to</w:t>
      </w:r>
      <w:r w:rsidR="00B27C4B">
        <w:t xml:space="preserve"> workforce</w:t>
      </w:r>
      <w:r w:rsidR="00D70B7B">
        <w:t xml:space="preserve"> growth</w:t>
      </w:r>
      <w:r w:rsidR="00B33003">
        <w:t xml:space="preserve">.  However, it would </w:t>
      </w:r>
      <w:r w:rsidR="00C014F9">
        <w:t xml:space="preserve">also </w:t>
      </w:r>
      <w:r w:rsidR="00B33003">
        <w:t xml:space="preserve">be possible to meet the target without </w:t>
      </w:r>
      <w:r w:rsidR="000B4865">
        <w:t>altering the regional distribution of skills</w:t>
      </w:r>
      <w:r w:rsidR="008C670B">
        <w:t xml:space="preserve"> from the current position</w:t>
      </w:r>
      <w:r w:rsidR="000B4865">
        <w:t xml:space="preserve">. </w:t>
      </w:r>
      <w:r w:rsidR="00AA094A">
        <w:br w:type="page"/>
      </w:r>
    </w:p>
    <w:p w14:paraId="47AA3B58" w14:textId="37EF5522" w:rsidR="00AA094A" w:rsidRPr="00164831" w:rsidRDefault="00AA094A" w:rsidP="007F0978"/>
    <w:tbl>
      <w:tblPr>
        <w:tblStyle w:val="TableGrid"/>
        <w:tblW w:w="0" w:type="auto"/>
        <w:tblLook w:val="04A0" w:firstRow="1" w:lastRow="0" w:firstColumn="1" w:lastColumn="0" w:noHBand="0" w:noVBand="1"/>
      </w:tblPr>
      <w:tblGrid>
        <w:gridCol w:w="9016"/>
      </w:tblGrid>
      <w:tr w:rsidR="007F0978" w14:paraId="064D46B7" w14:textId="77777777" w:rsidTr="00845F5E">
        <w:tc>
          <w:tcPr>
            <w:tcW w:w="9016" w:type="dxa"/>
            <w:shd w:val="clear" w:color="auto" w:fill="F2CEED" w:themeFill="accent5" w:themeFillTint="33"/>
          </w:tcPr>
          <w:p w14:paraId="57074364" w14:textId="09EB1E31" w:rsidR="007F0978" w:rsidRPr="00093967" w:rsidRDefault="007F0978" w:rsidP="003A718A">
            <w:pPr>
              <w:jc w:val="center"/>
              <w:rPr>
                <w:b/>
                <w:bCs/>
              </w:rPr>
            </w:pPr>
            <w:r w:rsidRPr="00093967">
              <w:rPr>
                <w:b/>
                <w:bCs/>
              </w:rPr>
              <w:t>Mission 7:</w:t>
            </w:r>
            <w:r w:rsidR="00093967" w:rsidRPr="00093967">
              <w:rPr>
                <w:b/>
                <w:bCs/>
              </w:rPr>
              <w:t xml:space="preserve"> Health</w:t>
            </w:r>
          </w:p>
          <w:p w14:paraId="4CB12812" w14:textId="77777777" w:rsidR="007F0978" w:rsidRDefault="007F0978" w:rsidP="003A718A"/>
          <w:p w14:paraId="10AB45B0" w14:textId="5ACE0D6A" w:rsidR="00093967" w:rsidRPr="00093967" w:rsidRDefault="00093967" w:rsidP="00093967">
            <w:r w:rsidRPr="00093967">
              <w:rPr>
                <w:i/>
                <w:iCs/>
              </w:rPr>
              <w:t>By 2030, the gap in Healthy Life Expectancy (HLE) between local areas where it is highest and lowest will have narrowed, and by 2035 HLE will rise by five years</w:t>
            </w:r>
            <w:r>
              <w:rPr>
                <w:i/>
                <w:iCs/>
              </w:rPr>
              <w:t xml:space="preserve">. </w:t>
            </w:r>
          </w:p>
          <w:p w14:paraId="1F1867A7" w14:textId="77777777" w:rsidR="007F0978" w:rsidRDefault="007F0978" w:rsidP="003A718A"/>
        </w:tc>
      </w:tr>
    </w:tbl>
    <w:p w14:paraId="5D9E942C" w14:textId="77777777" w:rsidR="007F0978" w:rsidRDefault="007F0978" w:rsidP="007F0978"/>
    <w:p w14:paraId="7A097C16" w14:textId="747461F0" w:rsidR="0058426C" w:rsidRDefault="000C46EC" w:rsidP="004A2AA4">
      <w:pPr>
        <w:ind w:left="709" w:hanging="709"/>
      </w:pPr>
      <w:r>
        <w:t>4.2</w:t>
      </w:r>
      <w:r w:rsidR="005616DC">
        <w:t>9</w:t>
      </w:r>
      <w:r>
        <w:tab/>
        <w:t xml:space="preserve">Overall </w:t>
      </w:r>
      <w:r w:rsidR="00111DF6">
        <w:t>life expectancy for men</w:t>
      </w:r>
      <w:r w:rsidR="009F3A12">
        <w:t xml:space="preserve"> (</w:t>
      </w:r>
      <w:r w:rsidR="001B1D6F">
        <w:t>79</w:t>
      </w:r>
      <w:r w:rsidR="009F3A12">
        <w:t>.2 years)</w:t>
      </w:r>
      <w:r w:rsidR="00111DF6">
        <w:t xml:space="preserve"> and women </w:t>
      </w:r>
      <w:r w:rsidR="001B1D6F">
        <w:t>(</w:t>
      </w:r>
      <w:r w:rsidR="000D5A7C">
        <w:t xml:space="preserve">82.7 years) </w:t>
      </w:r>
      <w:r w:rsidR="00111DF6">
        <w:t>is just below the UK average</w:t>
      </w:r>
      <w:r w:rsidR="000D5A7C">
        <w:rPr>
          <w:rStyle w:val="FootnoteReference"/>
        </w:rPr>
        <w:footnoteReference w:id="7"/>
      </w:r>
      <w:r w:rsidR="00111DF6">
        <w:t>.  However</w:t>
      </w:r>
      <w:r w:rsidR="004A2AA4">
        <w:t>,</w:t>
      </w:r>
      <w:r w:rsidR="00111DF6">
        <w:t xml:space="preserve"> this </w:t>
      </w:r>
      <w:r w:rsidR="00616451">
        <w:t xml:space="preserve">hides significant variations within and between </w:t>
      </w:r>
      <w:r w:rsidR="000D5A7C">
        <w:t xml:space="preserve">council areas. </w:t>
      </w:r>
    </w:p>
    <w:tbl>
      <w:tblPr>
        <w:tblStyle w:val="TableGrid"/>
        <w:tblW w:w="0" w:type="auto"/>
        <w:jc w:val="center"/>
        <w:tblLook w:val="04A0" w:firstRow="1" w:lastRow="0" w:firstColumn="1" w:lastColumn="0" w:noHBand="0" w:noVBand="1"/>
      </w:tblPr>
      <w:tblGrid>
        <w:gridCol w:w="1594"/>
        <w:gridCol w:w="2517"/>
        <w:gridCol w:w="2977"/>
      </w:tblGrid>
      <w:tr w:rsidR="00002642" w14:paraId="5913B673" w14:textId="77777777" w:rsidTr="006E5E29">
        <w:trPr>
          <w:jc w:val="center"/>
        </w:trPr>
        <w:tc>
          <w:tcPr>
            <w:tcW w:w="1594" w:type="dxa"/>
            <w:shd w:val="clear" w:color="auto" w:fill="D9F2D0" w:themeFill="accent6" w:themeFillTint="33"/>
          </w:tcPr>
          <w:p w14:paraId="2A51B035" w14:textId="376D15E8" w:rsidR="00002642" w:rsidRDefault="00002642" w:rsidP="00F24FA4">
            <w:pPr>
              <w:jc w:val="both"/>
            </w:pPr>
          </w:p>
        </w:tc>
        <w:tc>
          <w:tcPr>
            <w:tcW w:w="2517" w:type="dxa"/>
            <w:shd w:val="clear" w:color="auto" w:fill="D9F2D0" w:themeFill="accent6" w:themeFillTint="33"/>
          </w:tcPr>
          <w:p w14:paraId="1AE19D20" w14:textId="27D8E394" w:rsidR="00002642" w:rsidRPr="001274D3" w:rsidRDefault="00BE2A4A" w:rsidP="00F24FA4">
            <w:pPr>
              <w:rPr>
                <w:b/>
                <w:bCs/>
              </w:rPr>
            </w:pPr>
            <w:r w:rsidRPr="001274D3">
              <w:rPr>
                <w:b/>
                <w:bCs/>
              </w:rPr>
              <w:t>Hi</w:t>
            </w:r>
            <w:r w:rsidR="00FE1426" w:rsidRPr="001274D3">
              <w:rPr>
                <w:b/>
                <w:bCs/>
              </w:rPr>
              <w:t xml:space="preserve">ghest </w:t>
            </w:r>
          </w:p>
        </w:tc>
        <w:tc>
          <w:tcPr>
            <w:tcW w:w="2977" w:type="dxa"/>
            <w:shd w:val="clear" w:color="auto" w:fill="D9F2D0" w:themeFill="accent6" w:themeFillTint="33"/>
          </w:tcPr>
          <w:p w14:paraId="5C558D1F" w14:textId="1BF06C34" w:rsidR="00002642" w:rsidRPr="001274D3" w:rsidRDefault="00FE1426" w:rsidP="00F24FA4">
            <w:pPr>
              <w:rPr>
                <w:b/>
                <w:bCs/>
              </w:rPr>
            </w:pPr>
            <w:r w:rsidRPr="001274D3">
              <w:rPr>
                <w:b/>
                <w:bCs/>
              </w:rPr>
              <w:t xml:space="preserve">Lowest </w:t>
            </w:r>
          </w:p>
        </w:tc>
      </w:tr>
      <w:tr w:rsidR="00002642" w14:paraId="36ED8FCF" w14:textId="77777777" w:rsidTr="006E5E29">
        <w:trPr>
          <w:jc w:val="center"/>
        </w:trPr>
        <w:tc>
          <w:tcPr>
            <w:tcW w:w="1594" w:type="dxa"/>
          </w:tcPr>
          <w:p w14:paraId="644B51F6" w14:textId="0D158E9C" w:rsidR="00002642" w:rsidRPr="001274D3" w:rsidRDefault="00C52559" w:rsidP="00F24FA4">
            <w:pPr>
              <w:rPr>
                <w:b/>
                <w:bCs/>
              </w:rPr>
            </w:pPr>
            <w:r w:rsidRPr="001274D3">
              <w:rPr>
                <w:b/>
                <w:bCs/>
              </w:rPr>
              <w:t>M</w:t>
            </w:r>
            <w:r w:rsidR="0087027F">
              <w:rPr>
                <w:b/>
                <w:bCs/>
              </w:rPr>
              <w:t>en</w:t>
            </w:r>
          </w:p>
        </w:tc>
        <w:tc>
          <w:tcPr>
            <w:tcW w:w="2517" w:type="dxa"/>
          </w:tcPr>
          <w:p w14:paraId="389431B2" w14:textId="3C359051" w:rsidR="00002642" w:rsidRDefault="00070AB6" w:rsidP="00F24FA4">
            <w:r>
              <w:t xml:space="preserve">83.2 years (Rutland) </w:t>
            </w:r>
          </w:p>
        </w:tc>
        <w:tc>
          <w:tcPr>
            <w:tcW w:w="2977" w:type="dxa"/>
          </w:tcPr>
          <w:p w14:paraId="28433FA6" w14:textId="0660CC58" w:rsidR="00002642" w:rsidRDefault="001274D3" w:rsidP="00F24FA4">
            <w:r>
              <w:t xml:space="preserve">76.0 years (Lincoln) </w:t>
            </w:r>
          </w:p>
        </w:tc>
      </w:tr>
      <w:tr w:rsidR="00002642" w14:paraId="25D5BD3A" w14:textId="77777777" w:rsidTr="006E5E29">
        <w:trPr>
          <w:jc w:val="center"/>
        </w:trPr>
        <w:tc>
          <w:tcPr>
            <w:tcW w:w="1594" w:type="dxa"/>
          </w:tcPr>
          <w:p w14:paraId="52B2BD22" w14:textId="24EAD150" w:rsidR="00002642" w:rsidRPr="001274D3" w:rsidRDefault="0087027F" w:rsidP="00F24FA4">
            <w:pPr>
              <w:rPr>
                <w:b/>
                <w:bCs/>
              </w:rPr>
            </w:pPr>
            <w:r>
              <w:rPr>
                <w:b/>
                <w:bCs/>
              </w:rPr>
              <w:t>Woman</w:t>
            </w:r>
          </w:p>
        </w:tc>
        <w:tc>
          <w:tcPr>
            <w:tcW w:w="2517" w:type="dxa"/>
          </w:tcPr>
          <w:p w14:paraId="2E0E9F63" w14:textId="314D8D71" w:rsidR="00002642" w:rsidRDefault="00C00816" w:rsidP="00F24FA4">
            <w:r>
              <w:t xml:space="preserve">85.1 (Blaby) </w:t>
            </w:r>
          </w:p>
        </w:tc>
        <w:tc>
          <w:tcPr>
            <w:tcW w:w="2977" w:type="dxa"/>
          </w:tcPr>
          <w:p w14:paraId="0205713C" w14:textId="1AE3E2EB" w:rsidR="00002642" w:rsidRDefault="00202EC7" w:rsidP="00F24FA4">
            <w:r>
              <w:t xml:space="preserve">80.9 years (Lincoln) </w:t>
            </w:r>
          </w:p>
        </w:tc>
      </w:tr>
    </w:tbl>
    <w:p w14:paraId="531F98F8" w14:textId="77777777" w:rsidR="00046E3F" w:rsidRDefault="00046E3F" w:rsidP="00CD1840">
      <w:pPr>
        <w:spacing w:after="0"/>
        <w:rPr>
          <w:b/>
          <w:bCs/>
          <w:sz w:val="22"/>
          <w:szCs w:val="22"/>
        </w:rPr>
      </w:pPr>
    </w:p>
    <w:p w14:paraId="32C496A3" w14:textId="10DB664C" w:rsidR="0058426C" w:rsidRPr="005D16A7" w:rsidRDefault="004A2AA4" w:rsidP="00CD1840">
      <w:pPr>
        <w:spacing w:after="0"/>
        <w:rPr>
          <w:b/>
          <w:bCs/>
          <w:sz w:val="22"/>
          <w:szCs w:val="22"/>
        </w:rPr>
      </w:pPr>
      <w:r w:rsidRPr="005D16A7">
        <w:rPr>
          <w:b/>
          <w:bCs/>
          <w:sz w:val="22"/>
          <w:szCs w:val="22"/>
        </w:rPr>
        <w:t xml:space="preserve">Figure 14:  </w:t>
      </w:r>
      <w:r w:rsidR="00BE2A4A" w:rsidRPr="005D16A7">
        <w:rPr>
          <w:b/>
          <w:bCs/>
          <w:sz w:val="22"/>
          <w:szCs w:val="22"/>
        </w:rPr>
        <w:t>Highest &amp; Lowest Life Expectancy in the East Midlands</w:t>
      </w:r>
      <w:r w:rsidR="008B395F">
        <w:rPr>
          <w:b/>
          <w:bCs/>
          <w:sz w:val="22"/>
          <w:szCs w:val="22"/>
        </w:rPr>
        <w:t xml:space="preserve"> by Council Area</w:t>
      </w:r>
      <w:r w:rsidRPr="005D16A7">
        <w:rPr>
          <w:b/>
          <w:bCs/>
          <w:sz w:val="22"/>
          <w:szCs w:val="22"/>
        </w:rPr>
        <w:t>.</w:t>
      </w:r>
      <w:r w:rsidRPr="005D16A7">
        <w:rPr>
          <w:sz w:val="22"/>
          <w:szCs w:val="22"/>
        </w:rPr>
        <w:t xml:space="preserve"> Source: </w:t>
      </w:r>
      <w:hyperlink r:id="rId32" w:history="1">
        <w:r w:rsidRPr="005D16A7">
          <w:rPr>
            <w:rStyle w:val="Hyperlink"/>
            <w:sz w:val="22"/>
            <w:szCs w:val="22"/>
          </w:rPr>
          <w:t>Life expectancy for local areas of the UK - Office for National Statistics (ons.gov.uk)</w:t>
        </w:r>
      </w:hyperlink>
    </w:p>
    <w:p w14:paraId="1BA15875" w14:textId="77777777" w:rsidR="00845F5E" w:rsidRDefault="00845F5E" w:rsidP="00845F5E">
      <w:pPr>
        <w:ind w:left="709" w:hanging="709"/>
      </w:pPr>
    </w:p>
    <w:p w14:paraId="7C7A365B" w14:textId="27637C00" w:rsidR="005E305B" w:rsidRDefault="007448DF" w:rsidP="0087027F">
      <w:pPr>
        <w:ind w:left="709" w:hanging="709"/>
      </w:pPr>
      <w:r>
        <w:t>4</w:t>
      </w:r>
      <w:r w:rsidR="00C41CEC">
        <w:t>.</w:t>
      </w:r>
      <w:r w:rsidR="005616DC">
        <w:t>30</w:t>
      </w:r>
      <w:r w:rsidR="00C41CEC">
        <w:tab/>
        <w:t>The mission target is focussed on a slightly different measure</w:t>
      </w:r>
      <w:r w:rsidR="00064593">
        <w:t xml:space="preserve">: Healthy Life Expectancy - </w:t>
      </w:r>
      <w:r w:rsidR="004D335A">
        <w:t xml:space="preserve">the </w:t>
      </w:r>
      <w:r w:rsidR="00845F5E">
        <w:t xml:space="preserve">length of life spent in good health.  The </w:t>
      </w:r>
      <w:r w:rsidR="005E305B">
        <w:t xml:space="preserve">regional </w:t>
      </w:r>
      <w:r w:rsidR="00845F5E">
        <w:t>position for both men</w:t>
      </w:r>
      <w:r w:rsidR="0087027F">
        <w:t xml:space="preserve"> and w</w:t>
      </w:r>
      <w:r w:rsidR="003A737D">
        <w:t xml:space="preserve">omen </w:t>
      </w:r>
      <w:r w:rsidR="00361E2A">
        <w:t xml:space="preserve">for </w:t>
      </w:r>
      <w:r w:rsidR="00B07D2E">
        <w:t xml:space="preserve">this </w:t>
      </w:r>
      <w:r w:rsidR="00903624">
        <w:t xml:space="preserve">measure </w:t>
      </w:r>
      <w:r w:rsidR="005E305B">
        <w:t>is set out below</w:t>
      </w:r>
      <w:r w:rsidR="00E15916">
        <w:t xml:space="preserve">. </w:t>
      </w:r>
    </w:p>
    <w:p w14:paraId="26B1A5B5" w14:textId="33608FA9" w:rsidR="005E305B" w:rsidRDefault="00CD2B29" w:rsidP="00635D98">
      <w:pPr>
        <w:spacing w:after="0"/>
        <w:ind w:left="709" w:hanging="709"/>
      </w:pPr>
      <w:r>
        <w:rPr>
          <w:noProof/>
        </w:rPr>
        <w:drawing>
          <wp:inline distT="0" distB="0" distL="0" distR="0" wp14:anchorId="1A74209C" wp14:editId="2FCFF4A3">
            <wp:extent cx="5731510" cy="3362325"/>
            <wp:effectExtent l="0" t="0" r="2540" b="9525"/>
            <wp:docPr id="1615859138" name="Picture 4" descr="A graph of a person with blue and purple bars&#10;&#10;Description automatically generated">
              <a:extLst xmlns:a="http://schemas.openxmlformats.org/drawingml/2006/main">
                <a:ext uri="{FF2B5EF4-FFF2-40B4-BE49-F238E27FC236}">
                  <a16:creationId xmlns:a16="http://schemas.microsoft.com/office/drawing/2014/main" id="{D115BC0F-A3A7-C40D-885A-13C693D42A4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5859138" name="Picture 4" descr="A graph of a person with blue and purple bars&#10;&#10;Description automatically generated">
                      <a:extLst>
                        <a:ext uri="{FF2B5EF4-FFF2-40B4-BE49-F238E27FC236}">
                          <a16:creationId xmlns:a16="http://schemas.microsoft.com/office/drawing/2014/main" id="{D115BC0F-A3A7-C40D-885A-13C693D42A43}"/>
                        </a:ext>
                      </a:extLst>
                    </pic:cNvPr>
                    <pic:cNvPicPr>
                      <a:picLocks noChangeAspect="1"/>
                    </pic:cNvPicPr>
                  </pic:nvPicPr>
                  <pic:blipFill>
                    <a:blip r:embed="rId33"/>
                    <a:stretch>
                      <a:fillRect/>
                    </a:stretch>
                  </pic:blipFill>
                  <pic:spPr>
                    <a:xfrm>
                      <a:off x="0" y="0"/>
                      <a:ext cx="5731510" cy="3362325"/>
                    </a:xfrm>
                    <a:prstGeom prst="rect">
                      <a:avLst/>
                    </a:prstGeom>
                  </pic:spPr>
                </pic:pic>
              </a:graphicData>
            </a:graphic>
          </wp:inline>
        </w:drawing>
      </w:r>
    </w:p>
    <w:p w14:paraId="099D29E5" w14:textId="7B83FFA4" w:rsidR="005E305B" w:rsidRPr="005D16A7" w:rsidRDefault="00264357" w:rsidP="00043733">
      <w:pPr>
        <w:rPr>
          <w:sz w:val="22"/>
          <w:szCs w:val="22"/>
        </w:rPr>
      </w:pPr>
      <w:r w:rsidRPr="005D16A7">
        <w:rPr>
          <w:b/>
          <w:bCs/>
          <w:sz w:val="22"/>
          <w:szCs w:val="22"/>
        </w:rPr>
        <w:t>Figure 14:</w:t>
      </w:r>
      <w:r w:rsidRPr="005D16A7">
        <w:rPr>
          <w:sz w:val="22"/>
          <w:szCs w:val="22"/>
        </w:rPr>
        <w:t xml:space="preserve"> </w:t>
      </w:r>
      <w:r w:rsidR="00E15916" w:rsidRPr="005D16A7">
        <w:rPr>
          <w:sz w:val="22"/>
          <w:szCs w:val="22"/>
        </w:rPr>
        <w:t xml:space="preserve">Source: </w:t>
      </w:r>
      <w:hyperlink r:id="rId34" w:history="1">
        <w:r w:rsidR="00635D98" w:rsidRPr="005D16A7">
          <w:rPr>
            <w:rStyle w:val="Hyperlink"/>
            <w:sz w:val="22"/>
            <w:szCs w:val="22"/>
          </w:rPr>
          <w:t>Health state life expectancy at birth and at age 65 years by local areas, UK - Office for National Statistics (ons.gov.uk)</w:t>
        </w:r>
      </w:hyperlink>
    </w:p>
    <w:p w14:paraId="2312390D" w14:textId="77777777" w:rsidR="005E305B" w:rsidRDefault="005E305B" w:rsidP="0087027F">
      <w:pPr>
        <w:ind w:left="709" w:hanging="709"/>
      </w:pPr>
    </w:p>
    <w:p w14:paraId="1AC3DD6E" w14:textId="33D3E5F8" w:rsidR="00E86E49" w:rsidRDefault="00E86E49" w:rsidP="00BF3203">
      <w:pPr>
        <w:spacing w:after="0"/>
        <w:ind w:left="709" w:hanging="709"/>
      </w:pPr>
      <w:r w:rsidRPr="00E86E49">
        <w:rPr>
          <w:noProof/>
        </w:rPr>
        <w:drawing>
          <wp:inline distT="0" distB="0" distL="0" distR="0" wp14:anchorId="632A3275" wp14:editId="1391FA53">
            <wp:extent cx="5731510" cy="3444875"/>
            <wp:effectExtent l="0" t="0" r="2540" b="3175"/>
            <wp:docPr id="9" name="Picture 8" descr="A graph of a number of people with different colored bars&#10;&#10;Description automatically generated with medium confidence">
              <a:extLst xmlns:a="http://schemas.openxmlformats.org/drawingml/2006/main">
                <a:ext uri="{FF2B5EF4-FFF2-40B4-BE49-F238E27FC236}">
                  <a16:creationId xmlns:a16="http://schemas.microsoft.com/office/drawing/2014/main" id="{4DAFBB26-396F-D578-621C-FDF65139E26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A graph of a number of people with different colored bars&#10;&#10;Description automatically generated with medium confidence">
                      <a:extLst>
                        <a:ext uri="{FF2B5EF4-FFF2-40B4-BE49-F238E27FC236}">
                          <a16:creationId xmlns:a16="http://schemas.microsoft.com/office/drawing/2014/main" id="{4DAFBB26-396F-D578-621C-FDF65139E269}"/>
                        </a:ext>
                      </a:extLst>
                    </pic:cNvPr>
                    <pic:cNvPicPr>
                      <a:picLocks noChangeAspect="1"/>
                    </pic:cNvPicPr>
                  </pic:nvPicPr>
                  <pic:blipFill>
                    <a:blip r:embed="rId35"/>
                    <a:stretch>
                      <a:fillRect/>
                    </a:stretch>
                  </pic:blipFill>
                  <pic:spPr>
                    <a:xfrm>
                      <a:off x="0" y="0"/>
                      <a:ext cx="5731510" cy="3444875"/>
                    </a:xfrm>
                    <a:prstGeom prst="rect">
                      <a:avLst/>
                    </a:prstGeom>
                  </pic:spPr>
                </pic:pic>
              </a:graphicData>
            </a:graphic>
          </wp:inline>
        </w:drawing>
      </w:r>
    </w:p>
    <w:p w14:paraId="4C246107" w14:textId="64EB8032" w:rsidR="00E86E49" w:rsidRPr="00CD1840" w:rsidRDefault="00264357" w:rsidP="00043733">
      <w:pPr>
        <w:rPr>
          <w:sz w:val="22"/>
          <w:szCs w:val="22"/>
        </w:rPr>
      </w:pPr>
      <w:r w:rsidRPr="00CD1840">
        <w:rPr>
          <w:b/>
          <w:bCs/>
          <w:sz w:val="22"/>
          <w:szCs w:val="22"/>
        </w:rPr>
        <w:t>Figure 16:</w:t>
      </w:r>
      <w:r w:rsidRPr="00CD1840">
        <w:rPr>
          <w:sz w:val="22"/>
          <w:szCs w:val="22"/>
        </w:rPr>
        <w:t xml:space="preserve"> </w:t>
      </w:r>
      <w:r w:rsidR="003E340B" w:rsidRPr="00CD1840">
        <w:rPr>
          <w:sz w:val="22"/>
          <w:szCs w:val="22"/>
        </w:rPr>
        <w:t xml:space="preserve">Source: </w:t>
      </w:r>
      <w:hyperlink r:id="rId36" w:history="1">
        <w:r w:rsidR="00BF3203" w:rsidRPr="00CD1840">
          <w:rPr>
            <w:rStyle w:val="Hyperlink"/>
            <w:sz w:val="22"/>
            <w:szCs w:val="22"/>
          </w:rPr>
          <w:t>Health state life expectancy at birth and at age 65 years by local areas, UK - Office for National Statistics (ons.gov.uk)</w:t>
        </w:r>
      </w:hyperlink>
    </w:p>
    <w:p w14:paraId="6F0771FE" w14:textId="77777777" w:rsidR="005A7403" w:rsidRDefault="005A7403" w:rsidP="0087027F">
      <w:pPr>
        <w:ind w:left="709" w:hanging="709"/>
      </w:pPr>
    </w:p>
    <w:p w14:paraId="6EE80938" w14:textId="35AB94D8" w:rsidR="00EA78D2" w:rsidRDefault="005A7403" w:rsidP="00D960F0">
      <w:pPr>
        <w:ind w:left="709" w:hanging="709"/>
      </w:pPr>
      <w:r>
        <w:t>4.3</w:t>
      </w:r>
      <w:r w:rsidR="005616DC">
        <w:t>1</w:t>
      </w:r>
      <w:r>
        <w:tab/>
        <w:t xml:space="preserve">For both measures </w:t>
      </w:r>
      <w:r w:rsidR="008C670B">
        <w:t>the East Midlands fall</w:t>
      </w:r>
      <w:r w:rsidR="00C76847">
        <w:t>s</w:t>
      </w:r>
      <w:r w:rsidR="008C670B">
        <w:t xml:space="preserve"> below the UK average. However, the </w:t>
      </w:r>
      <w:r w:rsidR="005C6291">
        <w:t>position for women is relatively wo</w:t>
      </w:r>
      <w:r w:rsidR="00C76847">
        <w:t>rse</w:t>
      </w:r>
      <w:r w:rsidR="005C6291">
        <w:t xml:space="preserve"> than for men.   </w:t>
      </w:r>
      <w:r w:rsidR="00A26ADA">
        <w:t xml:space="preserve">Indeed, the </w:t>
      </w:r>
      <w:r w:rsidR="00423278">
        <w:t xml:space="preserve">East Midlands appears to be the only region where </w:t>
      </w:r>
      <w:r w:rsidR="003D6D3E">
        <w:t xml:space="preserve">average </w:t>
      </w:r>
      <w:r w:rsidR="00423278">
        <w:t>Healthy Life Ex</w:t>
      </w:r>
      <w:r w:rsidR="001C5E20">
        <w:t xml:space="preserve">pectancy </w:t>
      </w:r>
      <w:r w:rsidR="003B2054">
        <w:t xml:space="preserve">for </w:t>
      </w:r>
      <w:r w:rsidR="009F6F11">
        <w:t>women</w:t>
      </w:r>
      <w:r w:rsidR="00D60EDA">
        <w:t xml:space="preserve"> (61.9 years) </w:t>
      </w:r>
      <w:r w:rsidR="009F6F11">
        <w:t xml:space="preserve">is </w:t>
      </w:r>
      <w:proofErr w:type="gramStart"/>
      <w:r w:rsidR="009F6F11">
        <w:t>actually l</w:t>
      </w:r>
      <w:r w:rsidR="003D6D3E">
        <w:t>ower</w:t>
      </w:r>
      <w:proofErr w:type="gramEnd"/>
      <w:r w:rsidR="003D6D3E">
        <w:t xml:space="preserve"> </w:t>
      </w:r>
      <w:r w:rsidR="009F6F11">
        <w:t>th</w:t>
      </w:r>
      <w:r w:rsidR="00E82783">
        <w:t>an</w:t>
      </w:r>
      <w:r w:rsidR="009F6F11">
        <w:t xml:space="preserve"> </w:t>
      </w:r>
      <w:r w:rsidR="008D36DB">
        <w:t xml:space="preserve">that </w:t>
      </w:r>
      <w:r w:rsidR="009F6F11">
        <w:t>for men</w:t>
      </w:r>
      <w:r w:rsidR="00D60EDA">
        <w:t xml:space="preserve"> (</w:t>
      </w:r>
      <w:r w:rsidR="00C84F2A">
        <w:t>6</w:t>
      </w:r>
      <w:r w:rsidR="00B37C44">
        <w:t>2</w:t>
      </w:r>
      <w:r w:rsidR="00BE16DE">
        <w:t>.</w:t>
      </w:r>
      <w:r w:rsidR="00892F71">
        <w:t>8</w:t>
      </w:r>
      <w:r w:rsidR="00BE16DE">
        <w:t xml:space="preserve"> years) </w:t>
      </w:r>
      <w:r w:rsidR="009F6F11">
        <w:t xml:space="preserve">- despite women living </w:t>
      </w:r>
      <w:r w:rsidR="003D6D3E">
        <w:t xml:space="preserve">3.5 years longer.  </w:t>
      </w:r>
      <w:r w:rsidR="00BE16DE">
        <w:t xml:space="preserve"> Again, th</w:t>
      </w:r>
      <w:r w:rsidR="00892F71">
        <w:t>ese regional f</w:t>
      </w:r>
      <w:r w:rsidR="003C02D7">
        <w:t xml:space="preserve">igures hide </w:t>
      </w:r>
      <w:r w:rsidR="00F25DF8">
        <w:t>significant local variations</w:t>
      </w:r>
      <w:r w:rsidR="00813758">
        <w:t>.</w:t>
      </w:r>
    </w:p>
    <w:tbl>
      <w:tblPr>
        <w:tblStyle w:val="TableGrid"/>
        <w:tblW w:w="0" w:type="auto"/>
        <w:jc w:val="center"/>
        <w:tblLook w:val="04A0" w:firstRow="1" w:lastRow="0" w:firstColumn="1" w:lastColumn="0" w:noHBand="0" w:noVBand="1"/>
      </w:tblPr>
      <w:tblGrid>
        <w:gridCol w:w="1594"/>
        <w:gridCol w:w="2517"/>
        <w:gridCol w:w="2977"/>
      </w:tblGrid>
      <w:tr w:rsidR="00644FC7" w14:paraId="1B64AF94" w14:textId="77777777" w:rsidTr="002C0706">
        <w:trPr>
          <w:jc w:val="center"/>
        </w:trPr>
        <w:tc>
          <w:tcPr>
            <w:tcW w:w="1594" w:type="dxa"/>
            <w:shd w:val="clear" w:color="auto" w:fill="D9F2D0" w:themeFill="accent6" w:themeFillTint="33"/>
          </w:tcPr>
          <w:p w14:paraId="4891B734" w14:textId="77777777" w:rsidR="00813758" w:rsidRDefault="00813758" w:rsidP="00BE3620">
            <w:pPr>
              <w:jc w:val="both"/>
            </w:pPr>
          </w:p>
        </w:tc>
        <w:tc>
          <w:tcPr>
            <w:tcW w:w="2517" w:type="dxa"/>
            <w:shd w:val="clear" w:color="auto" w:fill="D9F2D0" w:themeFill="accent6" w:themeFillTint="33"/>
          </w:tcPr>
          <w:p w14:paraId="192E23EE" w14:textId="77777777" w:rsidR="00813758" w:rsidRPr="001274D3" w:rsidRDefault="00813758" w:rsidP="00BE3620">
            <w:pPr>
              <w:rPr>
                <w:b/>
                <w:bCs/>
              </w:rPr>
            </w:pPr>
            <w:r w:rsidRPr="001274D3">
              <w:rPr>
                <w:b/>
                <w:bCs/>
              </w:rPr>
              <w:t xml:space="preserve">Highest </w:t>
            </w:r>
          </w:p>
        </w:tc>
        <w:tc>
          <w:tcPr>
            <w:tcW w:w="2977" w:type="dxa"/>
            <w:shd w:val="clear" w:color="auto" w:fill="D9F2D0" w:themeFill="accent6" w:themeFillTint="33"/>
          </w:tcPr>
          <w:p w14:paraId="1A25135E" w14:textId="77777777" w:rsidR="00813758" w:rsidRPr="001274D3" w:rsidRDefault="00813758" w:rsidP="00BE3620">
            <w:pPr>
              <w:rPr>
                <w:b/>
                <w:bCs/>
              </w:rPr>
            </w:pPr>
            <w:r w:rsidRPr="001274D3">
              <w:rPr>
                <w:b/>
                <w:bCs/>
              </w:rPr>
              <w:t xml:space="preserve">Lowest </w:t>
            </w:r>
          </w:p>
        </w:tc>
      </w:tr>
      <w:tr w:rsidR="00813758" w14:paraId="07CD25AA" w14:textId="77777777" w:rsidTr="002C0706">
        <w:trPr>
          <w:jc w:val="center"/>
        </w:trPr>
        <w:tc>
          <w:tcPr>
            <w:tcW w:w="1594" w:type="dxa"/>
          </w:tcPr>
          <w:p w14:paraId="00B07D9D" w14:textId="77777777" w:rsidR="00813758" w:rsidRPr="001274D3" w:rsidRDefault="00813758" w:rsidP="00BE3620">
            <w:pPr>
              <w:rPr>
                <w:b/>
                <w:bCs/>
              </w:rPr>
            </w:pPr>
            <w:r w:rsidRPr="001274D3">
              <w:rPr>
                <w:b/>
                <w:bCs/>
              </w:rPr>
              <w:t>M</w:t>
            </w:r>
            <w:r>
              <w:rPr>
                <w:b/>
                <w:bCs/>
              </w:rPr>
              <w:t>en</w:t>
            </w:r>
          </w:p>
        </w:tc>
        <w:tc>
          <w:tcPr>
            <w:tcW w:w="2517" w:type="dxa"/>
          </w:tcPr>
          <w:p w14:paraId="0DCF9008" w14:textId="2D2A69A1" w:rsidR="00813758" w:rsidRDefault="00096DD5" w:rsidP="00BE3620">
            <w:r>
              <w:t>69</w:t>
            </w:r>
            <w:r w:rsidR="00813758">
              <w:t>.</w:t>
            </w:r>
            <w:r>
              <w:t>6</w:t>
            </w:r>
            <w:r w:rsidR="00813758">
              <w:t xml:space="preserve"> years (Rutland) </w:t>
            </w:r>
          </w:p>
        </w:tc>
        <w:tc>
          <w:tcPr>
            <w:tcW w:w="2977" w:type="dxa"/>
          </w:tcPr>
          <w:p w14:paraId="6ED54BE3" w14:textId="47367DB7" w:rsidR="00813758" w:rsidRDefault="005C0084" w:rsidP="00BE3620">
            <w:r>
              <w:t xml:space="preserve">57.7 </w:t>
            </w:r>
            <w:r w:rsidR="00813758">
              <w:t>years (</w:t>
            </w:r>
            <w:r>
              <w:t>Nottingham</w:t>
            </w:r>
            <w:r w:rsidR="00813758">
              <w:t xml:space="preserve">) </w:t>
            </w:r>
          </w:p>
        </w:tc>
      </w:tr>
      <w:tr w:rsidR="00813758" w14:paraId="4E53E353" w14:textId="77777777" w:rsidTr="002C0706">
        <w:trPr>
          <w:jc w:val="center"/>
        </w:trPr>
        <w:tc>
          <w:tcPr>
            <w:tcW w:w="1594" w:type="dxa"/>
          </w:tcPr>
          <w:p w14:paraId="642A8CB3" w14:textId="77777777" w:rsidR="00813758" w:rsidRPr="001274D3" w:rsidRDefault="00813758" w:rsidP="00BE3620">
            <w:pPr>
              <w:rPr>
                <w:b/>
                <w:bCs/>
              </w:rPr>
            </w:pPr>
            <w:r>
              <w:rPr>
                <w:b/>
                <w:bCs/>
              </w:rPr>
              <w:t>Woman</w:t>
            </w:r>
          </w:p>
        </w:tc>
        <w:tc>
          <w:tcPr>
            <w:tcW w:w="2517" w:type="dxa"/>
          </w:tcPr>
          <w:p w14:paraId="4F6493BB" w14:textId="39A2EAE0" w:rsidR="00813758" w:rsidRDefault="00ED7C60" w:rsidP="00BE3620">
            <w:r>
              <w:t>66</w:t>
            </w:r>
            <w:r w:rsidR="00193888">
              <w:t>.4</w:t>
            </w:r>
            <w:r w:rsidR="009F6194">
              <w:t xml:space="preserve"> </w:t>
            </w:r>
            <w:r w:rsidR="00813758">
              <w:t>(</w:t>
            </w:r>
            <w:r w:rsidR="009F6194">
              <w:t>Rutland</w:t>
            </w:r>
            <w:r w:rsidR="00813758">
              <w:t xml:space="preserve">) </w:t>
            </w:r>
          </w:p>
        </w:tc>
        <w:tc>
          <w:tcPr>
            <w:tcW w:w="2977" w:type="dxa"/>
          </w:tcPr>
          <w:p w14:paraId="60844B91" w14:textId="1FD9946F" w:rsidR="00813758" w:rsidRDefault="00FC5440" w:rsidP="00BE3620">
            <w:r>
              <w:t>54.</w:t>
            </w:r>
            <w:r w:rsidR="0034307E">
              <w:t>2</w:t>
            </w:r>
            <w:r w:rsidR="00813758">
              <w:t xml:space="preserve"> years (</w:t>
            </w:r>
            <w:r w:rsidR="005C0084">
              <w:t>Nottingham</w:t>
            </w:r>
            <w:r w:rsidR="00813758">
              <w:t xml:space="preserve">) </w:t>
            </w:r>
          </w:p>
        </w:tc>
      </w:tr>
    </w:tbl>
    <w:p w14:paraId="66DFBC7D" w14:textId="77777777" w:rsidR="00046E3F" w:rsidRDefault="00046E3F" w:rsidP="00CD1840">
      <w:pPr>
        <w:spacing w:after="0"/>
        <w:rPr>
          <w:b/>
          <w:bCs/>
          <w:sz w:val="22"/>
          <w:szCs w:val="22"/>
        </w:rPr>
      </w:pPr>
    </w:p>
    <w:p w14:paraId="3A849B4F" w14:textId="66A21F40" w:rsidR="00813758" w:rsidRPr="005D16A7" w:rsidRDefault="00813758" w:rsidP="00CD1840">
      <w:pPr>
        <w:spacing w:after="0"/>
        <w:rPr>
          <w:sz w:val="22"/>
          <w:szCs w:val="22"/>
        </w:rPr>
      </w:pPr>
      <w:r w:rsidRPr="005D16A7">
        <w:rPr>
          <w:b/>
          <w:bCs/>
          <w:sz w:val="22"/>
          <w:szCs w:val="22"/>
        </w:rPr>
        <w:t>Figure 1</w:t>
      </w:r>
      <w:r w:rsidR="00E348E8" w:rsidRPr="005D16A7">
        <w:rPr>
          <w:b/>
          <w:bCs/>
          <w:sz w:val="22"/>
          <w:szCs w:val="22"/>
        </w:rPr>
        <w:t>7</w:t>
      </w:r>
      <w:r w:rsidRPr="005D16A7">
        <w:rPr>
          <w:b/>
          <w:bCs/>
          <w:sz w:val="22"/>
          <w:szCs w:val="22"/>
        </w:rPr>
        <w:t>:  Highest &amp; Lowest Healthy Life Expectancy in the East Midlands</w:t>
      </w:r>
      <w:r w:rsidR="009E4C79">
        <w:rPr>
          <w:b/>
          <w:bCs/>
          <w:sz w:val="22"/>
          <w:szCs w:val="22"/>
        </w:rPr>
        <w:t xml:space="preserve"> by council area</w:t>
      </w:r>
      <w:r w:rsidRPr="005D16A7">
        <w:rPr>
          <w:b/>
          <w:bCs/>
          <w:sz w:val="22"/>
          <w:szCs w:val="22"/>
        </w:rPr>
        <w:t>.</w:t>
      </w:r>
      <w:r w:rsidRPr="005D16A7">
        <w:rPr>
          <w:sz w:val="22"/>
          <w:szCs w:val="22"/>
        </w:rPr>
        <w:t xml:space="preserve"> Source:</w:t>
      </w:r>
      <w:r w:rsidR="005365F0" w:rsidRPr="005D16A7">
        <w:rPr>
          <w:sz w:val="22"/>
          <w:szCs w:val="22"/>
        </w:rPr>
        <w:t xml:space="preserve"> </w:t>
      </w:r>
      <w:hyperlink r:id="rId37" w:history="1">
        <w:r w:rsidR="005365F0" w:rsidRPr="005D16A7">
          <w:rPr>
            <w:rStyle w:val="Hyperlink"/>
            <w:sz w:val="22"/>
            <w:szCs w:val="22"/>
          </w:rPr>
          <w:t>Health state life expectancy at birth and at age 65 years by local areas, UK - Office for National Statistics (ons.gov.uk)</w:t>
        </w:r>
      </w:hyperlink>
    </w:p>
    <w:p w14:paraId="7882C161" w14:textId="77777777" w:rsidR="00D960F0" w:rsidRDefault="00D960F0" w:rsidP="00A8100B"/>
    <w:p w14:paraId="1C5B49B1" w14:textId="7CA81AC8" w:rsidR="00522A58" w:rsidRPr="005742AD" w:rsidRDefault="00522A58" w:rsidP="005742AD">
      <w:pPr>
        <w:spacing w:after="0"/>
        <w:ind w:left="709" w:hanging="709"/>
        <w:rPr>
          <w:b/>
          <w:bCs/>
        </w:rPr>
      </w:pPr>
      <w:r>
        <w:tab/>
      </w:r>
      <w:r w:rsidR="005742AD" w:rsidRPr="005742AD">
        <w:rPr>
          <w:b/>
          <w:bCs/>
        </w:rPr>
        <w:t xml:space="preserve">Assessment </w:t>
      </w:r>
    </w:p>
    <w:p w14:paraId="1F8D3F67" w14:textId="6E1605C1" w:rsidR="007F1D3B" w:rsidRDefault="00522A58" w:rsidP="0087027F">
      <w:pPr>
        <w:ind w:left="709" w:hanging="709"/>
      </w:pPr>
      <w:r>
        <w:t>4.3</w:t>
      </w:r>
      <w:r w:rsidR="005616DC">
        <w:t>2</w:t>
      </w:r>
      <w:r>
        <w:tab/>
        <w:t xml:space="preserve">It can be </w:t>
      </w:r>
      <w:r w:rsidR="00A407BD">
        <w:t xml:space="preserve">plausibly argued </w:t>
      </w:r>
      <w:r w:rsidR="003B1B07">
        <w:t>that</w:t>
      </w:r>
      <w:r w:rsidR="00B21804">
        <w:t xml:space="preserve"> Healthy Life Expec</w:t>
      </w:r>
      <w:r w:rsidR="00703DDC">
        <w:t>t</w:t>
      </w:r>
      <w:r w:rsidR="00F63B42">
        <w:t xml:space="preserve">ancy </w:t>
      </w:r>
      <w:r w:rsidR="00790CED">
        <w:t xml:space="preserve">should be </w:t>
      </w:r>
      <w:r w:rsidR="00F63B42">
        <w:t xml:space="preserve">the ultimate measure of </w:t>
      </w:r>
      <w:r w:rsidR="00840C97">
        <w:t xml:space="preserve">‘levelling up’.  If people are living longer in good health, they are likely to be more productive, happier and </w:t>
      </w:r>
      <w:r w:rsidR="008204AC">
        <w:t xml:space="preserve">have </w:t>
      </w:r>
      <w:r w:rsidR="00492EB3">
        <w:t xml:space="preserve">less </w:t>
      </w:r>
      <w:r w:rsidR="00091B2F">
        <w:t xml:space="preserve">need to use </w:t>
      </w:r>
      <w:r w:rsidR="00492EB3">
        <w:t xml:space="preserve">expensive </w:t>
      </w:r>
      <w:r w:rsidR="008204AC">
        <w:t xml:space="preserve">public </w:t>
      </w:r>
      <w:r w:rsidR="00DD383C">
        <w:t xml:space="preserve">services. </w:t>
      </w:r>
      <w:r w:rsidR="00091B2F">
        <w:t xml:space="preserve">It would also mean that the </w:t>
      </w:r>
      <w:r w:rsidR="0074036D">
        <w:t>social determinate</w:t>
      </w:r>
      <w:r w:rsidR="00CE643B">
        <w:t>s</w:t>
      </w:r>
      <w:r w:rsidR="0074036D">
        <w:t xml:space="preserve"> of poor health such as bad housing, poverty and </w:t>
      </w:r>
      <w:r w:rsidR="009E4C79">
        <w:t xml:space="preserve">worklessness </w:t>
      </w:r>
      <w:r w:rsidR="00082659">
        <w:t xml:space="preserve">are being </w:t>
      </w:r>
      <w:r w:rsidR="00492EB3">
        <w:t xml:space="preserve">successfully </w:t>
      </w:r>
      <w:r w:rsidR="00082659">
        <w:t>addressed.</w:t>
      </w:r>
      <w:r w:rsidR="00B21804">
        <w:t xml:space="preserve"> </w:t>
      </w:r>
    </w:p>
    <w:p w14:paraId="2D0F373E" w14:textId="1D794835" w:rsidR="003C3BA3" w:rsidRDefault="003C3BA3" w:rsidP="00200311">
      <w:pPr>
        <w:ind w:left="709" w:hanging="709"/>
      </w:pPr>
      <w:r>
        <w:t>4.3</w:t>
      </w:r>
      <w:r w:rsidR="005616DC">
        <w:t>3</w:t>
      </w:r>
      <w:r w:rsidR="00DF3725">
        <w:tab/>
        <w:t>Whist the East Midlands</w:t>
      </w:r>
      <w:r w:rsidR="009B3F0D">
        <w:t xml:space="preserve"> is generally mid-table compared to the rest of the </w:t>
      </w:r>
      <w:proofErr w:type="gramStart"/>
      <w:r w:rsidR="009B3F0D">
        <w:t>UK</w:t>
      </w:r>
      <w:r w:rsidR="003F593C">
        <w:t>,</w:t>
      </w:r>
      <w:proofErr w:type="gramEnd"/>
      <w:r w:rsidR="003F593C">
        <w:t xml:space="preserve"> </w:t>
      </w:r>
      <w:r w:rsidR="004B68D4">
        <w:t xml:space="preserve">the level of local variation is </w:t>
      </w:r>
      <w:r w:rsidR="009C3635">
        <w:t>significant</w:t>
      </w:r>
      <w:r w:rsidR="004B68D4">
        <w:t>.  It is also not clear why the East Midlands is the only region where Healthy Life Expectancy for women is less than for men</w:t>
      </w:r>
      <w:r w:rsidR="00F704DD">
        <w:t xml:space="preserve"> </w:t>
      </w:r>
      <w:r w:rsidR="005C249A">
        <w:t>–</w:t>
      </w:r>
      <w:r w:rsidR="00F704DD">
        <w:t xml:space="preserve"> </w:t>
      </w:r>
      <w:r w:rsidR="00D42EED">
        <w:t>which is</w:t>
      </w:r>
      <w:r w:rsidR="00C6696A">
        <w:t xml:space="preserve"> </w:t>
      </w:r>
      <w:r w:rsidR="00D42EED">
        <w:t>concerning</w:t>
      </w:r>
      <w:r w:rsidR="00C3558F">
        <w:t xml:space="preserve"> and w</w:t>
      </w:r>
      <w:r w:rsidR="00536E0B">
        <w:t>orthy of further investigation</w:t>
      </w:r>
      <w:r w:rsidR="00D42EED">
        <w:t xml:space="preserve">. </w:t>
      </w:r>
      <w:r w:rsidR="00DF3725">
        <w:t xml:space="preserve"> </w:t>
      </w:r>
    </w:p>
    <w:p w14:paraId="5F0C8D13" w14:textId="77777777" w:rsidR="00C86152" w:rsidRDefault="00C86152" w:rsidP="0087027F">
      <w:pPr>
        <w:ind w:left="709" w:hanging="709"/>
      </w:pPr>
    </w:p>
    <w:p w14:paraId="6110B215" w14:textId="77777777" w:rsidR="00C86152" w:rsidRDefault="00C86152" w:rsidP="0087027F">
      <w:pPr>
        <w:ind w:left="709" w:hanging="709"/>
      </w:pPr>
    </w:p>
    <w:p w14:paraId="52A0A396" w14:textId="77777777" w:rsidR="00CE643B" w:rsidRDefault="00CE643B" w:rsidP="0087027F">
      <w:pPr>
        <w:ind w:left="709" w:hanging="709"/>
      </w:pPr>
    </w:p>
    <w:p w14:paraId="73D32249" w14:textId="77777777" w:rsidR="00E86E49" w:rsidRDefault="00E86E49" w:rsidP="0087027F">
      <w:pPr>
        <w:ind w:left="709" w:hanging="709"/>
      </w:pPr>
    </w:p>
    <w:p w14:paraId="2F886AE3" w14:textId="77777777" w:rsidR="00E86E49" w:rsidRDefault="00E86E49" w:rsidP="0087027F">
      <w:pPr>
        <w:ind w:left="709" w:hanging="709"/>
      </w:pPr>
    </w:p>
    <w:p w14:paraId="0B48A65A" w14:textId="77777777" w:rsidR="00E86E49" w:rsidRDefault="00E86E49" w:rsidP="0087027F">
      <w:pPr>
        <w:ind w:left="709" w:hanging="709"/>
      </w:pPr>
    </w:p>
    <w:p w14:paraId="33B3E937" w14:textId="1F794B40" w:rsidR="007F0978" w:rsidRPr="00164831" w:rsidRDefault="007F0978" w:rsidP="0087027F">
      <w:pPr>
        <w:ind w:left="709" w:hanging="709"/>
      </w:pPr>
      <w:r>
        <w:br w:type="page"/>
      </w:r>
    </w:p>
    <w:tbl>
      <w:tblPr>
        <w:tblStyle w:val="TableGrid"/>
        <w:tblW w:w="0" w:type="auto"/>
        <w:tblLook w:val="04A0" w:firstRow="1" w:lastRow="0" w:firstColumn="1" w:lastColumn="0" w:noHBand="0" w:noVBand="1"/>
      </w:tblPr>
      <w:tblGrid>
        <w:gridCol w:w="9016"/>
      </w:tblGrid>
      <w:tr w:rsidR="007F0978" w14:paraId="3B77447D" w14:textId="77777777" w:rsidTr="00C6696A">
        <w:tc>
          <w:tcPr>
            <w:tcW w:w="9016" w:type="dxa"/>
            <w:shd w:val="clear" w:color="auto" w:fill="F2CEED" w:themeFill="accent5" w:themeFillTint="33"/>
          </w:tcPr>
          <w:p w14:paraId="1806B328" w14:textId="3B670B56" w:rsidR="007F0978" w:rsidRPr="007A702D" w:rsidRDefault="007F0978" w:rsidP="003A718A">
            <w:pPr>
              <w:jc w:val="center"/>
              <w:rPr>
                <w:b/>
                <w:bCs/>
              </w:rPr>
            </w:pPr>
            <w:r w:rsidRPr="007A702D">
              <w:rPr>
                <w:b/>
                <w:bCs/>
              </w:rPr>
              <w:t>Mission 8:</w:t>
            </w:r>
            <w:r w:rsidR="007A702D" w:rsidRPr="007A702D">
              <w:rPr>
                <w:b/>
                <w:bCs/>
              </w:rPr>
              <w:t xml:space="preserve"> Wellbeing </w:t>
            </w:r>
          </w:p>
          <w:p w14:paraId="5413C6A5" w14:textId="77777777" w:rsidR="007F0978" w:rsidRDefault="007F0978" w:rsidP="003A718A"/>
          <w:p w14:paraId="44CA55C5" w14:textId="1766DF33" w:rsidR="007A702D" w:rsidRPr="007A702D" w:rsidRDefault="007A702D" w:rsidP="007A702D">
            <w:r w:rsidRPr="007A702D">
              <w:rPr>
                <w:i/>
                <w:iCs/>
              </w:rPr>
              <w:t>By 2030, well-being will have improved in every area of the UK, with the gap between top performing and other areas closing</w:t>
            </w:r>
            <w:r>
              <w:rPr>
                <w:i/>
                <w:iCs/>
              </w:rPr>
              <w:t xml:space="preserve">. </w:t>
            </w:r>
          </w:p>
          <w:p w14:paraId="50006D8B" w14:textId="77777777" w:rsidR="007F0978" w:rsidRDefault="007F0978" w:rsidP="003A718A"/>
        </w:tc>
      </w:tr>
    </w:tbl>
    <w:p w14:paraId="059910D6" w14:textId="77777777" w:rsidR="00A2005D" w:rsidRDefault="00A2005D"/>
    <w:p w14:paraId="79B5F52D" w14:textId="6BF6EA59" w:rsidR="007264E4" w:rsidRDefault="00B058E5" w:rsidP="007264E4">
      <w:pPr>
        <w:ind w:left="709" w:hanging="709"/>
      </w:pPr>
      <w:r>
        <w:t>4.3</w:t>
      </w:r>
      <w:r w:rsidR="005616DC">
        <w:t>4</w:t>
      </w:r>
      <w:r>
        <w:tab/>
      </w:r>
      <w:r w:rsidR="00DA7F31">
        <w:t xml:space="preserve">Since 2011 the ONS has collected data annually on </w:t>
      </w:r>
      <w:r w:rsidR="00965C5F">
        <w:t>estimates of ‘</w:t>
      </w:r>
      <w:r w:rsidR="00DA7F31">
        <w:t>personal</w:t>
      </w:r>
      <w:r w:rsidR="00965C5F">
        <w:t xml:space="preserve"> wellbeing’ </w:t>
      </w:r>
      <w:r w:rsidR="00965C5F">
        <w:rPr>
          <w:rStyle w:val="FootnoteReference"/>
        </w:rPr>
        <w:footnoteReference w:id="8"/>
      </w:r>
      <w:r w:rsidR="00965C5F">
        <w:t xml:space="preserve"> </w:t>
      </w:r>
      <w:r w:rsidR="00FC0ADE">
        <w:t xml:space="preserve">.  </w:t>
      </w:r>
      <w:r w:rsidR="007F453A">
        <w:t xml:space="preserve">This includes </w:t>
      </w:r>
      <w:r w:rsidR="00BB09FC">
        <w:t xml:space="preserve">data on ‘life satisfaction’ by local council area. Essentially </w:t>
      </w:r>
      <w:r w:rsidR="008E4AE6">
        <w:t>people are asked to estimate how satisfied they are with their lives on a scale of 1 to 10</w:t>
      </w:r>
      <w:r w:rsidR="00171005">
        <w:t xml:space="preserve">, from which an average is then calculated.   </w:t>
      </w:r>
      <w:r w:rsidR="005362A8">
        <w:t xml:space="preserve">Data for </w:t>
      </w:r>
      <w:r w:rsidR="007264E4">
        <w:t xml:space="preserve">2022-23 has just been published, and the regional position is set out below. </w:t>
      </w:r>
    </w:p>
    <w:p w14:paraId="15816700" w14:textId="1E2561C6" w:rsidR="000C51DE" w:rsidRDefault="00655235" w:rsidP="00C81310">
      <w:pPr>
        <w:spacing w:after="0"/>
        <w:ind w:left="709" w:hanging="709"/>
        <w:jc w:val="center"/>
      </w:pPr>
      <w:r>
        <w:rPr>
          <w:noProof/>
        </w:rPr>
        <w:drawing>
          <wp:inline distT="0" distB="0" distL="0" distR="0" wp14:anchorId="1B24AEB1" wp14:editId="694E73E5">
            <wp:extent cx="4572000" cy="2743200"/>
            <wp:effectExtent l="0" t="0" r="0" b="0"/>
            <wp:docPr id="1763724742" name="Chart 1">
              <a:extLst xmlns:a="http://schemas.openxmlformats.org/drawingml/2006/main">
                <a:ext uri="{FF2B5EF4-FFF2-40B4-BE49-F238E27FC236}">
                  <a16:creationId xmlns:a16="http://schemas.microsoft.com/office/drawing/2014/main" id="{A0BEDB1F-8E0D-37D4-7F94-0BA6DD1E174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164EFBDB" w14:textId="3326DF9C" w:rsidR="000C51DE" w:rsidRDefault="00E348E8" w:rsidP="00E348E8">
      <w:pPr>
        <w:rPr>
          <w:rStyle w:val="Hyperlink"/>
          <w:sz w:val="22"/>
          <w:szCs w:val="22"/>
        </w:rPr>
      </w:pPr>
      <w:r w:rsidRPr="005D16A7">
        <w:rPr>
          <w:b/>
          <w:bCs/>
          <w:sz w:val="22"/>
          <w:szCs w:val="22"/>
        </w:rPr>
        <w:t xml:space="preserve">Figure 18: Life Satisfaction by Region. </w:t>
      </w:r>
      <w:r w:rsidRPr="005D16A7">
        <w:rPr>
          <w:sz w:val="22"/>
          <w:szCs w:val="22"/>
        </w:rPr>
        <w:t>Source:</w:t>
      </w:r>
      <w:r w:rsidRPr="005D16A7">
        <w:rPr>
          <w:b/>
          <w:bCs/>
          <w:sz w:val="22"/>
          <w:szCs w:val="22"/>
        </w:rPr>
        <w:t xml:space="preserve"> </w:t>
      </w:r>
      <w:hyperlink r:id="rId39" w:history="1">
        <w:r w:rsidR="002D0B92" w:rsidRPr="005D16A7">
          <w:rPr>
            <w:rStyle w:val="Hyperlink"/>
            <w:sz w:val="22"/>
            <w:szCs w:val="22"/>
          </w:rPr>
          <w:t>Annual personal well-being estimates - Office for National Statistics (ons.gov.uk)</w:t>
        </w:r>
      </w:hyperlink>
    </w:p>
    <w:p w14:paraId="2F4892F7" w14:textId="77777777" w:rsidR="00C81310" w:rsidRPr="005D16A7" w:rsidRDefault="00C81310" w:rsidP="00E348E8">
      <w:pPr>
        <w:rPr>
          <w:sz w:val="22"/>
          <w:szCs w:val="22"/>
        </w:rPr>
      </w:pPr>
    </w:p>
    <w:p w14:paraId="566E18F4" w14:textId="007B43F0" w:rsidR="004C3620" w:rsidRDefault="007264E4" w:rsidP="003B3A0F">
      <w:pPr>
        <w:ind w:left="709" w:hanging="709"/>
      </w:pPr>
      <w:r>
        <w:t>4.3</w:t>
      </w:r>
      <w:r w:rsidR="005616DC">
        <w:t>5</w:t>
      </w:r>
      <w:r>
        <w:t xml:space="preserve"> </w:t>
      </w:r>
      <w:r>
        <w:tab/>
      </w:r>
      <w:r w:rsidR="00794600">
        <w:t xml:space="preserve">At a </w:t>
      </w:r>
      <w:r w:rsidR="00E53939">
        <w:t>national</w:t>
      </w:r>
      <w:r w:rsidR="00794600">
        <w:t xml:space="preserve"> level the data shows little variation.  The lowest average l</w:t>
      </w:r>
      <w:r w:rsidR="00041616">
        <w:t>ife satisfaction score is London (</w:t>
      </w:r>
      <w:r w:rsidR="008F3EAB">
        <w:t xml:space="preserve">7.35) and the highest </w:t>
      </w:r>
      <w:r w:rsidR="001117AE">
        <w:t>is</w:t>
      </w:r>
      <w:r w:rsidR="00477AF5">
        <w:t xml:space="preserve"> the</w:t>
      </w:r>
      <w:r w:rsidR="001117AE">
        <w:t xml:space="preserve"> </w:t>
      </w:r>
      <w:proofErr w:type="gramStart"/>
      <w:r w:rsidR="003F05DD">
        <w:t>South East</w:t>
      </w:r>
      <w:proofErr w:type="gramEnd"/>
      <w:r w:rsidR="003F05DD">
        <w:t xml:space="preserve"> (7.</w:t>
      </w:r>
      <w:r w:rsidR="00372D15">
        <w:t>53)</w:t>
      </w:r>
      <w:r w:rsidR="00826DDF">
        <w:t xml:space="preserve">. The East Midlands is </w:t>
      </w:r>
      <w:r w:rsidR="007C77BB">
        <w:t xml:space="preserve">mid-table and just below the English average </w:t>
      </w:r>
      <w:r w:rsidR="00C24466">
        <w:t>at</w:t>
      </w:r>
      <w:r w:rsidR="007C77BB">
        <w:t xml:space="preserve"> </w:t>
      </w:r>
      <w:r w:rsidR="002E7B7B">
        <w:t>7.42</w:t>
      </w:r>
      <w:r w:rsidR="00C7702A">
        <w:t xml:space="preserve">.  </w:t>
      </w:r>
      <w:r w:rsidR="003B3A0F">
        <w:t xml:space="preserve"> There is more variation </w:t>
      </w:r>
      <w:r w:rsidR="00CF06DC">
        <w:t>locally</w:t>
      </w:r>
      <w:r w:rsidR="00CC27EF">
        <w:t xml:space="preserve">: the highest </w:t>
      </w:r>
      <w:r w:rsidR="008A04F0">
        <w:t xml:space="preserve">in the East Midlands </w:t>
      </w:r>
      <w:r w:rsidR="00CC27EF">
        <w:t>being South Derbyshire (</w:t>
      </w:r>
      <w:r w:rsidR="00C30A4F">
        <w:t xml:space="preserve">7.9) and lowest </w:t>
      </w:r>
      <w:r w:rsidR="00934733">
        <w:t>Lincoln (6.7)</w:t>
      </w:r>
      <w:r w:rsidR="00CC5104">
        <w:t xml:space="preserve">. </w:t>
      </w:r>
      <w:r w:rsidR="00934733">
        <w:t xml:space="preserve"> </w:t>
      </w:r>
    </w:p>
    <w:p w14:paraId="2B91D147" w14:textId="15541128" w:rsidR="00DD6CEC" w:rsidRDefault="002B5190" w:rsidP="00855FAF">
      <w:pPr>
        <w:ind w:left="709" w:hanging="709"/>
      </w:pPr>
      <w:r>
        <w:t>4.3</w:t>
      </w:r>
      <w:r w:rsidR="005616DC">
        <w:t>6</w:t>
      </w:r>
      <w:r>
        <w:tab/>
      </w:r>
      <w:r w:rsidR="008A04F0">
        <w:t xml:space="preserve">However, the </w:t>
      </w:r>
      <w:r w:rsidR="008D42C6">
        <w:t xml:space="preserve">local figures </w:t>
      </w:r>
      <w:r w:rsidR="000E1309">
        <w:t xml:space="preserve">show a significant degree of change </w:t>
      </w:r>
      <w:r w:rsidR="00CF7739">
        <w:t xml:space="preserve">from </w:t>
      </w:r>
      <w:r w:rsidR="000E1309">
        <w:t>year to year.  For example, life satisfact</w:t>
      </w:r>
      <w:r w:rsidR="00855FAF">
        <w:t xml:space="preserve">ion rose in Newark &amp; Sherwood from </w:t>
      </w:r>
      <w:r w:rsidR="00E80912">
        <w:t xml:space="preserve">7.14 in </w:t>
      </w:r>
      <w:r w:rsidR="008F56D8">
        <w:t xml:space="preserve">2021-22 to </w:t>
      </w:r>
      <w:r w:rsidR="0085420F">
        <w:t>7.62 in 202</w:t>
      </w:r>
      <w:r w:rsidR="005F159E">
        <w:t>2-23</w:t>
      </w:r>
      <w:r w:rsidR="00467EF0">
        <w:t xml:space="preserve">, and fell in </w:t>
      </w:r>
      <w:proofErr w:type="gramStart"/>
      <w:r w:rsidR="00467EF0">
        <w:t>North West</w:t>
      </w:r>
      <w:proofErr w:type="gramEnd"/>
      <w:r w:rsidR="00467EF0">
        <w:t xml:space="preserve"> Leicestershire </w:t>
      </w:r>
      <w:r w:rsidR="007326C7">
        <w:t xml:space="preserve">from </w:t>
      </w:r>
      <w:r w:rsidR="001E5425">
        <w:t>8.02</w:t>
      </w:r>
      <w:r w:rsidR="007326C7">
        <w:t xml:space="preserve"> to </w:t>
      </w:r>
      <w:r w:rsidR="001E5425">
        <w:t>7.10</w:t>
      </w:r>
      <w:r w:rsidR="007326C7">
        <w:t xml:space="preserve"> over the same period. </w:t>
      </w:r>
      <w:r w:rsidR="00855FAF">
        <w:t xml:space="preserve"> </w:t>
      </w:r>
      <w:r w:rsidR="00CF7739">
        <w:t>It is not clear</w:t>
      </w:r>
      <w:r w:rsidR="004A4C12">
        <w:t xml:space="preserve"> from the data</w:t>
      </w:r>
      <w:r w:rsidR="00CF7739">
        <w:t xml:space="preserve"> what </w:t>
      </w:r>
      <w:r w:rsidR="003D353C">
        <w:t>local factors are</w:t>
      </w:r>
      <w:r w:rsidR="00CF7739">
        <w:t xml:space="preserve"> causing </w:t>
      </w:r>
      <w:r w:rsidR="003D353C">
        <w:t xml:space="preserve">these </w:t>
      </w:r>
      <w:r w:rsidR="004A4C12">
        <w:t>changes</w:t>
      </w:r>
      <w:r w:rsidR="0038483B">
        <w:t xml:space="preserve"> – or </w:t>
      </w:r>
      <w:r w:rsidR="000D7F11">
        <w:t xml:space="preserve">indeed </w:t>
      </w:r>
      <w:r w:rsidR="0038483B">
        <w:t xml:space="preserve">whether they are </w:t>
      </w:r>
      <w:r w:rsidR="0011767F">
        <w:t>significant</w:t>
      </w:r>
      <w:r w:rsidR="003D353C">
        <w:t xml:space="preserve">.    </w:t>
      </w:r>
    </w:p>
    <w:p w14:paraId="4ED85F30" w14:textId="77777777" w:rsidR="00DD6CEC" w:rsidRPr="00E72972" w:rsidRDefault="00DD6CEC" w:rsidP="00E72972">
      <w:pPr>
        <w:spacing w:after="0"/>
        <w:ind w:left="709"/>
        <w:rPr>
          <w:b/>
          <w:bCs/>
        </w:rPr>
      </w:pPr>
      <w:r w:rsidRPr="00E72972">
        <w:rPr>
          <w:b/>
          <w:bCs/>
        </w:rPr>
        <w:t xml:space="preserve">Assessment </w:t>
      </w:r>
    </w:p>
    <w:p w14:paraId="127692CD" w14:textId="3056528C" w:rsidR="007F0978" w:rsidRPr="00164831" w:rsidRDefault="00DD6CEC" w:rsidP="004B7E34">
      <w:pPr>
        <w:ind w:left="709" w:hanging="709"/>
      </w:pPr>
      <w:r>
        <w:t>4.</w:t>
      </w:r>
      <w:r w:rsidR="005616DC">
        <w:t>37</w:t>
      </w:r>
      <w:r>
        <w:tab/>
      </w:r>
      <w:r w:rsidR="00EB4A38">
        <w:t xml:space="preserve">Whilst there is a </w:t>
      </w:r>
      <w:r w:rsidR="00A37CE0">
        <w:t xml:space="preserve">place for more qualitive measures it is not clear that </w:t>
      </w:r>
      <w:r w:rsidR="00E87A9B">
        <w:t xml:space="preserve">the available data on </w:t>
      </w:r>
      <w:r w:rsidR="00877DF6">
        <w:t xml:space="preserve">‘personal </w:t>
      </w:r>
      <w:r w:rsidR="00E87A9B">
        <w:t>wellbeing</w:t>
      </w:r>
      <w:r w:rsidR="00877DF6">
        <w:t>’</w:t>
      </w:r>
      <w:r w:rsidR="00E87A9B">
        <w:t xml:space="preserve"> is</w:t>
      </w:r>
      <w:r w:rsidR="00877DF6">
        <w:t xml:space="preserve"> </w:t>
      </w:r>
      <w:r w:rsidR="00E87A9B">
        <w:t>adding</w:t>
      </w:r>
      <w:r w:rsidR="006421B6">
        <w:t xml:space="preserve"> </w:t>
      </w:r>
      <w:r w:rsidR="00877DF6">
        <w:t xml:space="preserve">much </w:t>
      </w:r>
      <w:r w:rsidR="00BB0FBC">
        <w:t>value</w:t>
      </w:r>
      <w:r w:rsidR="0034458C">
        <w:t xml:space="preserve"> t</w:t>
      </w:r>
      <w:r w:rsidR="00C850A4">
        <w:t xml:space="preserve">o the understanding </w:t>
      </w:r>
      <w:r w:rsidR="0034458C">
        <w:t xml:space="preserve">of </w:t>
      </w:r>
      <w:r w:rsidR="00C850A4">
        <w:t>‘</w:t>
      </w:r>
      <w:r w:rsidR="0034458C">
        <w:t>levelling up</w:t>
      </w:r>
      <w:r w:rsidR="00C850A4">
        <w:t>’</w:t>
      </w:r>
      <w:r w:rsidR="0034458C">
        <w:t xml:space="preserve"> when compared to</w:t>
      </w:r>
      <w:r w:rsidR="00877DF6">
        <w:t xml:space="preserve"> </w:t>
      </w:r>
      <w:r w:rsidR="00A44C95">
        <w:t xml:space="preserve">harder </w:t>
      </w:r>
      <w:r w:rsidR="00877DF6">
        <w:t xml:space="preserve">metrics like Healthy Life Expectancy. </w:t>
      </w:r>
      <w:r w:rsidR="007F0978">
        <w:br w:type="page"/>
      </w:r>
    </w:p>
    <w:tbl>
      <w:tblPr>
        <w:tblStyle w:val="TableGrid"/>
        <w:tblW w:w="0" w:type="auto"/>
        <w:tblLook w:val="04A0" w:firstRow="1" w:lastRow="0" w:firstColumn="1" w:lastColumn="0" w:noHBand="0" w:noVBand="1"/>
      </w:tblPr>
      <w:tblGrid>
        <w:gridCol w:w="9016"/>
      </w:tblGrid>
      <w:tr w:rsidR="007F0978" w14:paraId="0CD7EBBB" w14:textId="77777777" w:rsidTr="00A24F07">
        <w:tc>
          <w:tcPr>
            <w:tcW w:w="9016" w:type="dxa"/>
            <w:shd w:val="clear" w:color="auto" w:fill="F2CEED" w:themeFill="accent5" w:themeFillTint="33"/>
          </w:tcPr>
          <w:p w14:paraId="69EA8BD3" w14:textId="72950492" w:rsidR="007F0978" w:rsidRPr="0091271A" w:rsidRDefault="007F0978" w:rsidP="003A718A">
            <w:pPr>
              <w:jc w:val="center"/>
              <w:rPr>
                <w:b/>
                <w:bCs/>
              </w:rPr>
            </w:pPr>
            <w:r w:rsidRPr="0091271A">
              <w:rPr>
                <w:b/>
                <w:bCs/>
              </w:rPr>
              <w:t>Mission 9:</w:t>
            </w:r>
            <w:r w:rsidR="0091271A" w:rsidRPr="0091271A">
              <w:rPr>
                <w:b/>
                <w:bCs/>
              </w:rPr>
              <w:t xml:space="preserve"> Pride </w:t>
            </w:r>
            <w:r w:rsidR="00BE4EDE">
              <w:rPr>
                <w:b/>
                <w:bCs/>
              </w:rPr>
              <w:t>in</w:t>
            </w:r>
            <w:r w:rsidR="0091271A" w:rsidRPr="0091271A">
              <w:rPr>
                <w:b/>
                <w:bCs/>
              </w:rPr>
              <w:t xml:space="preserve"> Place</w:t>
            </w:r>
          </w:p>
          <w:p w14:paraId="6603172F" w14:textId="77777777" w:rsidR="007F0978" w:rsidRDefault="007F0978" w:rsidP="003A718A"/>
          <w:p w14:paraId="067ADFBB" w14:textId="77777777" w:rsidR="0091271A" w:rsidRPr="0091271A" w:rsidRDefault="0091271A" w:rsidP="0091271A">
            <w:r w:rsidRPr="0091271A">
              <w:rPr>
                <w:i/>
                <w:iCs/>
              </w:rPr>
              <w:t>By 2030, pride in place, such as people’s satisfaction with their town centre and engagement in local culture and community, will have risen in every area of the UK, with the gap between top performing and other areas closing.</w:t>
            </w:r>
          </w:p>
          <w:p w14:paraId="7D8906D4" w14:textId="77777777" w:rsidR="007F0978" w:rsidRDefault="007F0978" w:rsidP="003A718A"/>
        </w:tc>
      </w:tr>
    </w:tbl>
    <w:p w14:paraId="7CB6F8E0" w14:textId="605191A4" w:rsidR="007F0978" w:rsidRDefault="007F0978"/>
    <w:p w14:paraId="593E9EFD" w14:textId="2916606A" w:rsidR="00A90A5E" w:rsidRDefault="00EB2593" w:rsidP="00737907">
      <w:pPr>
        <w:ind w:left="709" w:hanging="709"/>
      </w:pPr>
      <w:r>
        <w:t>4.</w:t>
      </w:r>
      <w:r w:rsidR="005616DC">
        <w:t>38</w:t>
      </w:r>
      <w:r>
        <w:tab/>
      </w:r>
      <w:r w:rsidR="00FD4141">
        <w:t xml:space="preserve">‘Pride of Place’ </w:t>
      </w:r>
      <w:r w:rsidR="00C52F31">
        <w:t xml:space="preserve">is another qualitive measure. The Department of Culture, Media and Sport </w:t>
      </w:r>
      <w:r w:rsidR="00737907">
        <w:t>undertake an annual Community Life Survey. The last available regional breakdown of the data was for 2020/1</w:t>
      </w:r>
      <w:r w:rsidR="00B7775A">
        <w:rPr>
          <w:rStyle w:val="FootnoteReference"/>
        </w:rPr>
        <w:footnoteReference w:id="9"/>
      </w:r>
      <w:r w:rsidR="00737907">
        <w:t xml:space="preserve">. </w:t>
      </w:r>
      <w:r w:rsidR="00FD4141">
        <w:t xml:space="preserve"> </w:t>
      </w:r>
      <w:r w:rsidR="002F6F00">
        <w:t xml:space="preserve"> There is no </w:t>
      </w:r>
      <w:r w:rsidR="00293FF9">
        <w:t xml:space="preserve">comparable </w:t>
      </w:r>
      <w:r w:rsidR="002F6F00">
        <w:t xml:space="preserve">local authority level data. </w:t>
      </w:r>
    </w:p>
    <w:p w14:paraId="553D6A18" w14:textId="0AC42DB1" w:rsidR="00923A85" w:rsidRDefault="00E07135" w:rsidP="00C629A5">
      <w:pPr>
        <w:ind w:left="709" w:hanging="709"/>
      </w:pPr>
      <w:r>
        <w:t>4.</w:t>
      </w:r>
      <w:r w:rsidR="005616DC">
        <w:t>39</w:t>
      </w:r>
      <w:r>
        <w:tab/>
        <w:t xml:space="preserve">The East Midlands appears to score well on </w:t>
      </w:r>
      <w:r w:rsidR="0085535F">
        <w:t xml:space="preserve">‘satisfaction with local area’ </w:t>
      </w:r>
      <w:r w:rsidR="00C629A5">
        <w:t xml:space="preserve">- second only the </w:t>
      </w:r>
      <w:proofErr w:type="gramStart"/>
      <w:r w:rsidR="00C629A5">
        <w:t>South West</w:t>
      </w:r>
      <w:proofErr w:type="gramEnd"/>
      <w:r w:rsidR="00C629A5">
        <w:t xml:space="preserve"> and significantly above the West Midlands. </w:t>
      </w:r>
    </w:p>
    <w:p w14:paraId="52418C4F" w14:textId="56197B2A" w:rsidR="00923A85" w:rsidRDefault="00923A85" w:rsidP="00AB333A">
      <w:pPr>
        <w:spacing w:after="0"/>
        <w:jc w:val="center"/>
      </w:pPr>
      <w:r>
        <w:rPr>
          <w:noProof/>
        </w:rPr>
        <w:drawing>
          <wp:inline distT="0" distB="0" distL="0" distR="0" wp14:anchorId="2A96E33C" wp14:editId="546E3D75">
            <wp:extent cx="4572000" cy="2743200"/>
            <wp:effectExtent l="0" t="0" r="0" b="0"/>
            <wp:docPr id="675851621" name="Chart 1">
              <a:extLst xmlns:a="http://schemas.openxmlformats.org/drawingml/2006/main">
                <a:ext uri="{FF2B5EF4-FFF2-40B4-BE49-F238E27FC236}">
                  <a16:creationId xmlns:a16="http://schemas.microsoft.com/office/drawing/2014/main" id="{A0BEDB1F-8E0D-37D4-7F94-0BA6DD1E174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279DAAB1" w14:textId="33C542F3" w:rsidR="004907A8" w:rsidRPr="005D16A7" w:rsidRDefault="00923A85">
      <w:pPr>
        <w:rPr>
          <w:sz w:val="22"/>
          <w:szCs w:val="22"/>
        </w:rPr>
      </w:pPr>
      <w:r w:rsidRPr="005D16A7">
        <w:rPr>
          <w:b/>
          <w:bCs/>
          <w:sz w:val="22"/>
          <w:szCs w:val="22"/>
        </w:rPr>
        <w:t xml:space="preserve">Figure </w:t>
      </w:r>
      <w:r w:rsidR="00B463BE" w:rsidRPr="005D16A7">
        <w:rPr>
          <w:b/>
          <w:bCs/>
          <w:sz w:val="22"/>
          <w:szCs w:val="22"/>
        </w:rPr>
        <w:t>19</w:t>
      </w:r>
      <w:r w:rsidR="00AC47C5" w:rsidRPr="005D16A7">
        <w:rPr>
          <w:b/>
          <w:bCs/>
          <w:sz w:val="22"/>
          <w:szCs w:val="22"/>
        </w:rPr>
        <w:t>: Satisfaction with Local Area.</w:t>
      </w:r>
      <w:r w:rsidR="00AC47C5" w:rsidRPr="005D16A7">
        <w:rPr>
          <w:sz w:val="22"/>
          <w:szCs w:val="22"/>
        </w:rPr>
        <w:t xml:space="preserve"> Source: </w:t>
      </w:r>
      <w:hyperlink r:id="rId41" w:history="1">
        <w:r w:rsidR="00604705" w:rsidRPr="005D16A7">
          <w:rPr>
            <w:rStyle w:val="Hyperlink"/>
            <w:sz w:val="22"/>
            <w:szCs w:val="22"/>
          </w:rPr>
          <w:t>Community Life Survey 2020/21 - GOV.UK (www.gov.uk)</w:t>
        </w:r>
      </w:hyperlink>
    </w:p>
    <w:p w14:paraId="4F9BCE3C" w14:textId="77777777" w:rsidR="004907A8" w:rsidRDefault="004907A8"/>
    <w:p w14:paraId="561EAE6A" w14:textId="2FE34F18" w:rsidR="00A90A5E" w:rsidRDefault="005D4251" w:rsidP="0076702A">
      <w:pPr>
        <w:ind w:left="851" w:hanging="851"/>
      </w:pPr>
      <w:r>
        <w:t>4.</w:t>
      </w:r>
      <w:r w:rsidR="005616DC">
        <w:t>40</w:t>
      </w:r>
      <w:r>
        <w:tab/>
      </w:r>
      <w:r w:rsidR="00A43CE0">
        <w:t xml:space="preserve">However, </w:t>
      </w:r>
      <w:r w:rsidR="004907A8">
        <w:t>civ</w:t>
      </w:r>
      <w:r w:rsidR="004B7E34">
        <w:t>ic</w:t>
      </w:r>
      <w:r w:rsidR="004907A8">
        <w:t xml:space="preserve"> participation </w:t>
      </w:r>
      <w:r w:rsidR="002F6F00">
        <w:t>appears</w:t>
      </w:r>
      <w:r w:rsidR="004907A8">
        <w:t xml:space="preserve"> low </w:t>
      </w:r>
      <w:r w:rsidR="00B559B0">
        <w:t xml:space="preserve">in the East Midlands </w:t>
      </w:r>
      <w:r w:rsidR="004907A8">
        <w:t xml:space="preserve">relative to </w:t>
      </w:r>
      <w:r w:rsidR="0076702A">
        <w:t xml:space="preserve">some </w:t>
      </w:r>
      <w:r w:rsidR="004907A8">
        <w:t xml:space="preserve">other </w:t>
      </w:r>
      <w:r w:rsidR="00B559B0">
        <w:t>r</w:t>
      </w:r>
      <w:r w:rsidR="004907A8">
        <w:t xml:space="preserve">egions. </w:t>
      </w:r>
    </w:p>
    <w:p w14:paraId="134273DE" w14:textId="77777777" w:rsidR="00950C4C" w:rsidRDefault="00950C4C"/>
    <w:p w14:paraId="51215179" w14:textId="14CC941B" w:rsidR="00950C4C" w:rsidRDefault="00950C4C" w:rsidP="00C81310">
      <w:pPr>
        <w:spacing w:after="0"/>
        <w:jc w:val="center"/>
      </w:pPr>
      <w:r>
        <w:rPr>
          <w:noProof/>
        </w:rPr>
        <w:drawing>
          <wp:inline distT="0" distB="0" distL="0" distR="0" wp14:anchorId="075A9E1D" wp14:editId="0BFC4315">
            <wp:extent cx="4572000" cy="2743200"/>
            <wp:effectExtent l="0" t="0" r="0" b="0"/>
            <wp:docPr id="1247087852" name="Chart 1">
              <a:extLst xmlns:a="http://schemas.openxmlformats.org/drawingml/2006/main">
                <a:ext uri="{FF2B5EF4-FFF2-40B4-BE49-F238E27FC236}">
                  <a16:creationId xmlns:a16="http://schemas.microsoft.com/office/drawing/2014/main" id="{A0BEDB1F-8E0D-37D4-7F94-0BA6DD1E174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79A68335" w14:textId="77777777" w:rsidR="003B71A3" w:rsidRPr="005D16A7" w:rsidRDefault="006267AA" w:rsidP="003B71A3">
      <w:pPr>
        <w:rPr>
          <w:sz w:val="22"/>
          <w:szCs w:val="22"/>
        </w:rPr>
      </w:pPr>
      <w:r w:rsidRPr="005D16A7">
        <w:rPr>
          <w:b/>
          <w:bCs/>
          <w:sz w:val="22"/>
          <w:szCs w:val="22"/>
        </w:rPr>
        <w:t xml:space="preserve">Figure </w:t>
      </w:r>
      <w:r w:rsidR="00B55083" w:rsidRPr="005D16A7">
        <w:rPr>
          <w:b/>
          <w:bCs/>
          <w:sz w:val="22"/>
          <w:szCs w:val="22"/>
        </w:rPr>
        <w:t xml:space="preserve">20: </w:t>
      </w:r>
      <w:r w:rsidR="00866F15" w:rsidRPr="005D16A7">
        <w:rPr>
          <w:b/>
          <w:bCs/>
          <w:sz w:val="22"/>
          <w:szCs w:val="22"/>
        </w:rPr>
        <w:t>Civic Participation.</w:t>
      </w:r>
      <w:r w:rsidR="00866F15" w:rsidRPr="005D16A7">
        <w:rPr>
          <w:sz w:val="22"/>
          <w:szCs w:val="22"/>
        </w:rPr>
        <w:t xml:space="preserve"> </w:t>
      </w:r>
      <w:r w:rsidR="003B71A3" w:rsidRPr="005D16A7">
        <w:rPr>
          <w:sz w:val="22"/>
          <w:szCs w:val="22"/>
        </w:rPr>
        <w:t xml:space="preserve">Source: </w:t>
      </w:r>
      <w:hyperlink r:id="rId43" w:history="1">
        <w:r w:rsidR="003B71A3" w:rsidRPr="005D16A7">
          <w:rPr>
            <w:rStyle w:val="Hyperlink"/>
            <w:sz w:val="22"/>
            <w:szCs w:val="22"/>
          </w:rPr>
          <w:t>Community Life Survey 2020/21 - GOV.UK (www.gov.uk)</w:t>
        </w:r>
      </w:hyperlink>
    </w:p>
    <w:p w14:paraId="444121B1" w14:textId="77777777" w:rsidR="00C45156" w:rsidRDefault="00D12BEC" w:rsidP="00D12BEC">
      <w:pPr>
        <w:spacing w:after="0"/>
      </w:pPr>
      <w:r>
        <w:tab/>
      </w:r>
    </w:p>
    <w:p w14:paraId="788BFEC9" w14:textId="1D6D9D1F" w:rsidR="00D12BEC" w:rsidRPr="00994C2F" w:rsidRDefault="00D12BEC" w:rsidP="00C45156">
      <w:pPr>
        <w:spacing w:after="0"/>
        <w:ind w:firstLine="709"/>
        <w:rPr>
          <w:b/>
          <w:bCs/>
        </w:rPr>
      </w:pPr>
      <w:r w:rsidRPr="00994C2F">
        <w:rPr>
          <w:b/>
          <w:bCs/>
        </w:rPr>
        <w:t xml:space="preserve">Assessment </w:t>
      </w:r>
    </w:p>
    <w:p w14:paraId="50358409" w14:textId="30C53F81" w:rsidR="00A90A5E" w:rsidRDefault="00D12BEC" w:rsidP="007B7EB0">
      <w:pPr>
        <w:ind w:left="709" w:hanging="709"/>
      </w:pPr>
      <w:r>
        <w:t>4.</w:t>
      </w:r>
      <w:r w:rsidR="005616DC">
        <w:t>41</w:t>
      </w:r>
      <w:r>
        <w:tab/>
        <w:t xml:space="preserve">As with </w:t>
      </w:r>
      <w:r w:rsidR="007B7EB0">
        <w:t>the ‘</w:t>
      </w:r>
      <w:r>
        <w:t xml:space="preserve">life </w:t>
      </w:r>
      <w:r w:rsidR="002D6285">
        <w:t>satisfaction</w:t>
      </w:r>
      <w:r w:rsidR="007B7EB0">
        <w:t>’ metrics</w:t>
      </w:r>
      <w:r w:rsidR="002D6285">
        <w:t xml:space="preserve"> it is un</w:t>
      </w:r>
      <w:r w:rsidR="00994C2F">
        <w:t>clear</w:t>
      </w:r>
      <w:r w:rsidR="007B7EB0">
        <w:t xml:space="preserve"> how much reliance can be placed on the data and </w:t>
      </w:r>
      <w:r w:rsidR="00712097">
        <w:t xml:space="preserve">to what extent </w:t>
      </w:r>
      <w:r w:rsidR="00E0250E">
        <w:t xml:space="preserve">policy choices made by Government </w:t>
      </w:r>
      <w:r w:rsidR="00C45156">
        <w:t xml:space="preserve">can affect a change in outcome. </w:t>
      </w:r>
    </w:p>
    <w:p w14:paraId="058314FC" w14:textId="77777777" w:rsidR="00A90A5E" w:rsidRDefault="00A90A5E"/>
    <w:p w14:paraId="0563989D" w14:textId="1BF95F62" w:rsidR="00994C2F" w:rsidRDefault="00994C2F">
      <w:r>
        <w:br w:type="page"/>
      </w:r>
    </w:p>
    <w:tbl>
      <w:tblPr>
        <w:tblStyle w:val="TableGrid"/>
        <w:tblW w:w="0" w:type="auto"/>
        <w:tblLook w:val="04A0" w:firstRow="1" w:lastRow="0" w:firstColumn="1" w:lastColumn="0" w:noHBand="0" w:noVBand="1"/>
      </w:tblPr>
      <w:tblGrid>
        <w:gridCol w:w="9016"/>
      </w:tblGrid>
      <w:tr w:rsidR="007F0978" w14:paraId="3C9F7D32" w14:textId="77777777" w:rsidTr="008F1AF4">
        <w:tc>
          <w:tcPr>
            <w:tcW w:w="9016" w:type="dxa"/>
            <w:shd w:val="clear" w:color="auto" w:fill="F2CEED" w:themeFill="accent5" w:themeFillTint="33"/>
          </w:tcPr>
          <w:p w14:paraId="58E281CC" w14:textId="05932D63" w:rsidR="007F0978" w:rsidRPr="00527EEF" w:rsidRDefault="007F0978" w:rsidP="003A718A">
            <w:pPr>
              <w:jc w:val="center"/>
              <w:rPr>
                <w:b/>
                <w:bCs/>
              </w:rPr>
            </w:pPr>
            <w:r w:rsidRPr="00527EEF">
              <w:rPr>
                <w:b/>
                <w:bCs/>
              </w:rPr>
              <w:t>Mission 10:</w:t>
            </w:r>
            <w:r w:rsidR="00527EEF" w:rsidRPr="00527EEF">
              <w:rPr>
                <w:b/>
                <w:bCs/>
              </w:rPr>
              <w:t xml:space="preserve"> Housing </w:t>
            </w:r>
          </w:p>
          <w:p w14:paraId="049A42E2" w14:textId="77777777" w:rsidR="007F0978" w:rsidRDefault="007F0978" w:rsidP="003A718A"/>
          <w:p w14:paraId="07FE1769" w14:textId="77777777" w:rsidR="00527EEF" w:rsidRPr="00527EEF" w:rsidRDefault="00527EEF" w:rsidP="00527EEF">
            <w:r w:rsidRPr="00527EEF">
              <w:rPr>
                <w:i/>
                <w:iCs/>
              </w:rPr>
              <w:t>By 2030, renters will have a secure path to ownership with the number of first-time buyers increasing in all areas; and the government’s ambition is for the number of non-decent rented homes to have fallen by 50%, with the biggest improvements in the lowest performing areas.</w:t>
            </w:r>
          </w:p>
          <w:p w14:paraId="6F521FEB" w14:textId="77777777" w:rsidR="007F0978" w:rsidRDefault="007F0978" w:rsidP="003A718A"/>
        </w:tc>
      </w:tr>
    </w:tbl>
    <w:p w14:paraId="4D92C6B2" w14:textId="77777777" w:rsidR="007F0978" w:rsidRDefault="007F0978" w:rsidP="007F0978"/>
    <w:p w14:paraId="2CC8F730" w14:textId="2DA03F6F" w:rsidR="00651999" w:rsidRDefault="00171FAE" w:rsidP="009947AA">
      <w:pPr>
        <w:tabs>
          <w:tab w:val="left" w:pos="426"/>
          <w:tab w:val="left" w:pos="709"/>
        </w:tabs>
        <w:ind w:left="709" w:hanging="709"/>
      </w:pPr>
      <w:r>
        <w:t>4.</w:t>
      </w:r>
      <w:r w:rsidR="005616DC">
        <w:t>42</w:t>
      </w:r>
      <w:r w:rsidR="00FC3C4E">
        <w:tab/>
      </w:r>
      <w:r w:rsidR="00200DA5">
        <w:t>Housing affordability is a major concern</w:t>
      </w:r>
      <w:r w:rsidR="00943C72">
        <w:t xml:space="preserve"> for the Government and communities, particularly younger people. </w:t>
      </w:r>
      <w:r w:rsidR="003A4726">
        <w:t xml:space="preserve">  Although the </w:t>
      </w:r>
      <w:r w:rsidR="00593A86">
        <w:t xml:space="preserve">average </w:t>
      </w:r>
      <w:r w:rsidR="00885594">
        <w:t xml:space="preserve">house price </w:t>
      </w:r>
      <w:r w:rsidR="00FA2878">
        <w:t xml:space="preserve">to income </w:t>
      </w:r>
      <w:r w:rsidR="00885594">
        <w:t>ratio in the East Midlands</w:t>
      </w:r>
      <w:r w:rsidR="000376D8">
        <w:t xml:space="preserve"> </w:t>
      </w:r>
      <w:r w:rsidR="00384230">
        <w:t>is below the nat</w:t>
      </w:r>
      <w:r w:rsidR="003B6136">
        <w:t xml:space="preserve">ional average, it is still very high </w:t>
      </w:r>
      <w:r w:rsidR="009D4FFB">
        <w:t>by h</w:t>
      </w:r>
      <w:r w:rsidR="00911003">
        <w:t xml:space="preserve">istorical standards </w:t>
      </w:r>
      <w:r w:rsidR="003B6136">
        <w:t xml:space="preserve">with </w:t>
      </w:r>
      <w:r w:rsidR="004F07C7">
        <w:t>large</w:t>
      </w:r>
      <w:r w:rsidR="003B6136">
        <w:t xml:space="preserve"> </w:t>
      </w:r>
      <w:r w:rsidR="00D73D0D">
        <w:t xml:space="preserve">local variations. </w:t>
      </w:r>
    </w:p>
    <w:p w14:paraId="3C15243E" w14:textId="7C0C518E" w:rsidR="00651999" w:rsidRDefault="0028128B" w:rsidP="009947AA">
      <w:pPr>
        <w:tabs>
          <w:tab w:val="left" w:pos="426"/>
          <w:tab w:val="left" w:pos="709"/>
        </w:tabs>
        <w:ind w:left="709" w:hanging="709"/>
        <w:jc w:val="center"/>
      </w:pPr>
      <w:r w:rsidRPr="0028128B">
        <w:rPr>
          <w:noProof/>
        </w:rPr>
        <mc:AlternateContent>
          <mc:Choice Requires="wps">
            <w:drawing>
              <wp:anchor distT="0" distB="0" distL="114300" distR="114300" simplePos="0" relativeHeight="251658241" behindDoc="0" locked="0" layoutInCell="1" allowOverlap="1" wp14:anchorId="6D3BE390" wp14:editId="0C525FB2">
                <wp:simplePos x="0" y="0"/>
                <wp:positionH relativeFrom="margin">
                  <wp:posOffset>4679315</wp:posOffset>
                </wp:positionH>
                <wp:positionV relativeFrom="paragraph">
                  <wp:posOffset>733107</wp:posOffset>
                </wp:positionV>
                <wp:extent cx="576263" cy="276225"/>
                <wp:effectExtent l="0" t="0" r="0" b="0"/>
                <wp:wrapNone/>
                <wp:docPr id="12" name="TextBox 11">
                  <a:extLst xmlns:a="http://schemas.openxmlformats.org/drawingml/2006/main">
                    <a:ext uri="{FF2B5EF4-FFF2-40B4-BE49-F238E27FC236}">
                      <a16:creationId xmlns:a16="http://schemas.microsoft.com/office/drawing/2014/main" id="{62091511-E735-221C-9D0A-4203D89B4D43}"/>
                    </a:ext>
                  </a:extLst>
                </wp:docPr>
                <wp:cNvGraphicFramePr/>
                <a:graphic xmlns:a="http://schemas.openxmlformats.org/drawingml/2006/main">
                  <a:graphicData uri="http://schemas.microsoft.com/office/word/2010/wordprocessingShape">
                    <wps:wsp>
                      <wps:cNvSpPr txBox="1"/>
                      <wps:spPr>
                        <a:xfrm>
                          <a:off x="0" y="0"/>
                          <a:ext cx="576263" cy="276225"/>
                        </a:xfrm>
                        <a:prstGeom prst="rect">
                          <a:avLst/>
                        </a:prstGeom>
                        <a:noFill/>
                      </wps:spPr>
                      <wps:txbx>
                        <w:txbxContent>
                          <w:p w14:paraId="0459E5A4" w14:textId="77777777" w:rsidR="0028128B" w:rsidRPr="0028128B" w:rsidRDefault="0028128B" w:rsidP="0028128B">
                            <w:pPr>
                              <w:rPr>
                                <w:rFonts w:hAnsi="Aptos"/>
                                <w:b/>
                                <w:color w:val="FF0000"/>
                                <w:kern w:val="24"/>
                                <w:sz w:val="20"/>
                                <w:szCs w:val="20"/>
                                <w14:ligatures w14:val="none"/>
                              </w:rPr>
                            </w:pPr>
                            <w:r w:rsidRPr="0028128B">
                              <w:rPr>
                                <w:rFonts w:hAnsi="Aptos"/>
                                <w:b/>
                                <w:color w:val="FF0000"/>
                                <w:kern w:val="24"/>
                                <w:sz w:val="20"/>
                                <w:szCs w:val="20"/>
                              </w:rPr>
                              <w:t>Eng Av</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6D3BE390" id="TextBox 11" o:spid="_x0000_s1027" type="#_x0000_t202" style="position:absolute;left:0;text-align:left;margin-left:368.45pt;margin-top:57.7pt;width:45.4pt;height:21.75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" filled="f" stroked="f">
                <v:textbox>
                  <w:txbxContent>
                    <w:p w14:paraId="0459E5A4" w14:textId="77777777" w:rsidR="0028128B" w:rsidRPr="0028128B" w:rsidRDefault="0028128B" w:rsidP="0028128B">
                      <w:pPr>
                        <w:rPr>
                          <w:rFonts w:hAnsi="Aptos"/>
                          <w:b/>
                          <w:color w:val="FF0000"/>
                          <w:kern w:val="24"/>
                          <w:sz w:val="20"/>
                          <w:szCs w:val="20"/>
                          <w14:ligatures w14:val="none"/>
                        </w:rPr>
                      </w:pPr>
                      <w:r w:rsidRPr="0028128B">
                        <w:rPr>
                          <w:rFonts w:hAnsi="Aptos"/>
                          <w:b/>
                          <w:color w:val="FF0000"/>
                          <w:kern w:val="24"/>
                          <w:sz w:val="20"/>
                          <w:szCs w:val="20"/>
                        </w:rPr>
                        <w:t>Eng Av</w:t>
                      </w:r>
                    </w:p>
                  </w:txbxContent>
                </v:textbox>
                <w10:wrap anchorx="margin"/>
              </v:shape>
            </w:pict>
          </mc:Fallback>
        </mc:AlternateContent>
      </w:r>
      <w:r w:rsidR="00651999">
        <w:rPr>
          <w:noProof/>
        </w:rPr>
        <w:drawing>
          <wp:inline distT="0" distB="0" distL="0" distR="0" wp14:anchorId="6C71C209" wp14:editId="7518E28D">
            <wp:extent cx="5731510" cy="2819400"/>
            <wp:effectExtent l="0" t="0" r="2540" b="0"/>
            <wp:docPr id="386778841" name="Chart 1">
              <a:extLst xmlns:a="http://schemas.openxmlformats.org/drawingml/2006/main">
                <a:ext uri="{FF2B5EF4-FFF2-40B4-BE49-F238E27FC236}">
                  <a16:creationId xmlns:a16="http://schemas.microsoft.com/office/drawing/2014/main" id="{D244922F-57F0-7B28-C983-42D3891A37D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54831C95" w14:textId="52E13EFE" w:rsidR="00F31933" w:rsidRPr="005D16A7" w:rsidRDefault="008566D0" w:rsidP="00354C76">
      <w:pPr>
        <w:tabs>
          <w:tab w:val="left" w:pos="426"/>
          <w:tab w:val="left" w:pos="709"/>
        </w:tabs>
        <w:rPr>
          <w:sz w:val="22"/>
          <w:szCs w:val="22"/>
        </w:rPr>
      </w:pPr>
      <w:r w:rsidRPr="005D16A7">
        <w:rPr>
          <w:b/>
          <w:bCs/>
          <w:sz w:val="22"/>
          <w:szCs w:val="22"/>
        </w:rPr>
        <w:t>Figure 2</w:t>
      </w:r>
      <w:r w:rsidR="003210D0" w:rsidRPr="005D16A7">
        <w:rPr>
          <w:b/>
          <w:bCs/>
          <w:sz w:val="22"/>
          <w:szCs w:val="22"/>
        </w:rPr>
        <w:t>1</w:t>
      </w:r>
      <w:r w:rsidR="00354C76" w:rsidRPr="005D16A7">
        <w:rPr>
          <w:b/>
          <w:bCs/>
          <w:sz w:val="22"/>
          <w:szCs w:val="22"/>
        </w:rPr>
        <w:t>:</w:t>
      </w:r>
      <w:r w:rsidR="003210D0" w:rsidRPr="005D16A7">
        <w:rPr>
          <w:b/>
          <w:bCs/>
          <w:sz w:val="22"/>
          <w:szCs w:val="22"/>
        </w:rPr>
        <w:t xml:space="preserve"> House Price to Income Ratio</w:t>
      </w:r>
      <w:r w:rsidR="00200DA5" w:rsidRPr="005D16A7">
        <w:rPr>
          <w:b/>
          <w:bCs/>
          <w:sz w:val="22"/>
          <w:szCs w:val="22"/>
        </w:rPr>
        <w:t xml:space="preserve"> </w:t>
      </w:r>
      <w:r w:rsidR="00354C76" w:rsidRPr="005D16A7">
        <w:rPr>
          <w:b/>
          <w:bCs/>
          <w:sz w:val="22"/>
          <w:szCs w:val="22"/>
        </w:rPr>
        <w:t>2021-22.</w:t>
      </w:r>
      <w:r w:rsidR="00354C76" w:rsidRPr="005D16A7">
        <w:rPr>
          <w:sz w:val="22"/>
          <w:szCs w:val="22"/>
        </w:rPr>
        <w:t xml:space="preserve"> </w:t>
      </w:r>
      <w:r w:rsidRPr="005D16A7">
        <w:rPr>
          <w:sz w:val="22"/>
          <w:szCs w:val="22"/>
        </w:rPr>
        <w:t xml:space="preserve"> </w:t>
      </w:r>
      <w:r w:rsidR="00651999" w:rsidRPr="005D16A7">
        <w:rPr>
          <w:sz w:val="22"/>
          <w:szCs w:val="22"/>
        </w:rPr>
        <w:t xml:space="preserve">Source: </w:t>
      </w:r>
      <w:hyperlink r:id="rId45" w:history="1">
        <w:r w:rsidR="009947AA" w:rsidRPr="005D16A7">
          <w:rPr>
            <w:rStyle w:val="Hyperlink"/>
            <w:sz w:val="22"/>
            <w:szCs w:val="22"/>
          </w:rPr>
          <w:t>National Housing Federation - Home Truths</w:t>
        </w:r>
      </w:hyperlink>
    </w:p>
    <w:p w14:paraId="43199466" w14:textId="77777777" w:rsidR="00183EB8" w:rsidRDefault="00183EB8" w:rsidP="007C6C62">
      <w:pPr>
        <w:tabs>
          <w:tab w:val="left" w:pos="426"/>
          <w:tab w:val="left" w:pos="709"/>
        </w:tabs>
      </w:pPr>
    </w:p>
    <w:p w14:paraId="0630DD7D" w14:textId="47F34717" w:rsidR="00200DA5" w:rsidRDefault="00911003" w:rsidP="00183EB8">
      <w:pPr>
        <w:tabs>
          <w:tab w:val="left" w:pos="426"/>
          <w:tab w:val="left" w:pos="709"/>
        </w:tabs>
        <w:ind w:left="709" w:hanging="709"/>
      </w:pPr>
      <w:r>
        <w:t>4.</w:t>
      </w:r>
      <w:r w:rsidR="005616DC">
        <w:t>43</w:t>
      </w:r>
      <w:r>
        <w:tab/>
      </w:r>
      <w:r w:rsidR="00183EB8">
        <w:t xml:space="preserve">In fact affordability has worsened significantly in the East Midlands over the last 20 years. </w:t>
      </w:r>
    </w:p>
    <w:p w14:paraId="5E8E9F49" w14:textId="62B48185" w:rsidR="00D95138" w:rsidRDefault="00D95138" w:rsidP="00FA6D1C">
      <w:pPr>
        <w:tabs>
          <w:tab w:val="left" w:pos="426"/>
          <w:tab w:val="left" w:pos="709"/>
        </w:tabs>
        <w:spacing w:after="0"/>
        <w:ind w:left="709" w:hanging="709"/>
      </w:pPr>
      <w:r>
        <w:rPr>
          <w:noProof/>
        </w:rPr>
        <w:drawing>
          <wp:inline distT="0" distB="0" distL="0" distR="0" wp14:anchorId="41D9B783" wp14:editId="58620184">
            <wp:extent cx="5462589" cy="3205164"/>
            <wp:effectExtent l="0" t="0" r="5080" b="14605"/>
            <wp:docPr id="1762549985" name="Chart 1">
              <a:extLst xmlns:a="http://schemas.openxmlformats.org/drawingml/2006/main">
                <a:ext uri="{FF2B5EF4-FFF2-40B4-BE49-F238E27FC236}">
                  <a16:creationId xmlns:a16="http://schemas.microsoft.com/office/drawing/2014/main" id="{FB241E84-F367-1186-09B6-3AD04B6F690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72D31EEE" w14:textId="31E151EB" w:rsidR="008566D0" w:rsidRPr="00CF79C9" w:rsidRDefault="008566D0" w:rsidP="00FA6D1C">
      <w:pPr>
        <w:tabs>
          <w:tab w:val="left" w:pos="426"/>
          <w:tab w:val="left" w:pos="709"/>
        </w:tabs>
        <w:spacing w:after="0"/>
        <w:rPr>
          <w:b/>
          <w:bCs/>
          <w:sz w:val="22"/>
          <w:szCs w:val="22"/>
        </w:rPr>
      </w:pPr>
      <w:r w:rsidRPr="00CF79C9">
        <w:rPr>
          <w:b/>
          <w:bCs/>
          <w:sz w:val="22"/>
          <w:szCs w:val="22"/>
        </w:rPr>
        <w:t>Figure</w:t>
      </w:r>
      <w:r w:rsidR="00354C76" w:rsidRPr="00CF79C9">
        <w:rPr>
          <w:b/>
          <w:bCs/>
          <w:sz w:val="22"/>
          <w:szCs w:val="22"/>
        </w:rPr>
        <w:t xml:space="preserve"> 22: House Price Affordability in the East Midlands</w:t>
      </w:r>
    </w:p>
    <w:p w14:paraId="6D66912E" w14:textId="59B0E878" w:rsidR="00FA6D1C" w:rsidRPr="00FA6D1C" w:rsidRDefault="00FA6D1C" w:rsidP="00FA6D1C">
      <w:pPr>
        <w:tabs>
          <w:tab w:val="left" w:pos="426"/>
          <w:tab w:val="left" w:pos="709"/>
        </w:tabs>
        <w:spacing w:after="0"/>
        <w:rPr>
          <w:sz w:val="22"/>
          <w:szCs w:val="22"/>
        </w:rPr>
      </w:pPr>
      <w:r w:rsidRPr="00FA6D1C">
        <w:rPr>
          <w:sz w:val="22"/>
          <w:szCs w:val="22"/>
        </w:rPr>
        <w:t>Source</w:t>
      </w:r>
      <w:r w:rsidRPr="00CF79C9">
        <w:rPr>
          <w:sz w:val="22"/>
          <w:szCs w:val="22"/>
        </w:rPr>
        <w:t xml:space="preserve"> </w:t>
      </w:r>
      <w:r w:rsidRPr="00FA6D1C">
        <w:rPr>
          <w:sz w:val="22"/>
          <w:szCs w:val="22"/>
        </w:rPr>
        <w:t>House Prices</w:t>
      </w:r>
      <w:r w:rsidRPr="00CF79C9">
        <w:rPr>
          <w:sz w:val="22"/>
          <w:szCs w:val="22"/>
        </w:rPr>
        <w:t>:</w:t>
      </w:r>
      <w:r w:rsidRPr="00FA6D1C">
        <w:rPr>
          <w:sz w:val="22"/>
          <w:szCs w:val="22"/>
        </w:rPr>
        <w:t xml:space="preserve">  </w:t>
      </w:r>
      <w:hyperlink r:id="rId47" w:history="1">
        <w:r w:rsidRPr="00FA6D1C">
          <w:rPr>
            <w:rStyle w:val="Hyperlink"/>
            <w:sz w:val="22"/>
            <w:szCs w:val="22"/>
          </w:rPr>
          <w:t>Mean house prices for administrative geographies: HPSSA dataset 12 - Office for National Statistics (ons.gov.uk)</w:t>
        </w:r>
      </w:hyperlink>
    </w:p>
    <w:p w14:paraId="12DC77D7" w14:textId="0CE4C95E" w:rsidR="00FA6D1C" w:rsidRPr="00FA6D1C" w:rsidRDefault="00FA6D1C" w:rsidP="00FA6D1C">
      <w:pPr>
        <w:tabs>
          <w:tab w:val="left" w:pos="426"/>
          <w:tab w:val="left" w:pos="709"/>
        </w:tabs>
        <w:spacing w:after="0"/>
        <w:rPr>
          <w:sz w:val="22"/>
          <w:szCs w:val="22"/>
        </w:rPr>
      </w:pPr>
      <w:r w:rsidRPr="00FA6D1C">
        <w:rPr>
          <w:sz w:val="22"/>
          <w:szCs w:val="22"/>
        </w:rPr>
        <w:t>Source Income</w:t>
      </w:r>
      <w:r w:rsidRPr="00CF79C9">
        <w:rPr>
          <w:sz w:val="22"/>
          <w:szCs w:val="22"/>
        </w:rPr>
        <w:t>:</w:t>
      </w:r>
      <w:r w:rsidRPr="00FA6D1C">
        <w:rPr>
          <w:sz w:val="22"/>
          <w:szCs w:val="22"/>
        </w:rPr>
        <w:t xml:space="preserve">  </w:t>
      </w:r>
      <w:hyperlink r:id="rId48" w:history="1">
        <w:r w:rsidRPr="00FA6D1C">
          <w:rPr>
            <w:rStyle w:val="Hyperlink"/>
            <w:sz w:val="22"/>
            <w:szCs w:val="22"/>
          </w:rPr>
          <w:t>Annual Survey of Hours and Earnings time series of selected estimates - Office for National Statistics (ons.gov.uk)</w:t>
        </w:r>
      </w:hyperlink>
    </w:p>
    <w:p w14:paraId="05CBA3FE" w14:textId="77777777" w:rsidR="00266096" w:rsidRDefault="00266096" w:rsidP="00266096">
      <w:pPr>
        <w:tabs>
          <w:tab w:val="left" w:pos="426"/>
          <w:tab w:val="left" w:pos="709"/>
        </w:tabs>
        <w:spacing w:after="0"/>
      </w:pPr>
    </w:p>
    <w:p w14:paraId="430EAB6E" w14:textId="3D69BFA7" w:rsidR="00FA6D1C" w:rsidRDefault="00FA6D1C" w:rsidP="005D16A7">
      <w:pPr>
        <w:tabs>
          <w:tab w:val="left" w:pos="426"/>
          <w:tab w:val="left" w:pos="709"/>
        </w:tabs>
        <w:ind w:left="709" w:hanging="709"/>
      </w:pPr>
      <w:r>
        <w:t>4.</w:t>
      </w:r>
      <w:r w:rsidR="005616DC">
        <w:t>44</w:t>
      </w:r>
      <w:r>
        <w:tab/>
      </w:r>
      <w:r w:rsidR="005D16A7">
        <w:t xml:space="preserve">Housing delivery in the East Midlands is generally buoyant but strongly influenced by national economic trends. </w:t>
      </w:r>
      <w:r w:rsidR="00505AA5">
        <w:t xml:space="preserve"> </w:t>
      </w:r>
    </w:p>
    <w:p w14:paraId="48BC20BF" w14:textId="4EF79A8B" w:rsidR="00E64C65" w:rsidRDefault="00F46DDA" w:rsidP="00ED07C9">
      <w:pPr>
        <w:tabs>
          <w:tab w:val="left" w:pos="426"/>
          <w:tab w:val="left" w:pos="709"/>
        </w:tabs>
        <w:spacing w:after="0"/>
      </w:pPr>
      <w:r>
        <w:rPr>
          <w:noProof/>
        </w:rPr>
        <w:drawing>
          <wp:inline distT="0" distB="0" distL="0" distR="0" wp14:anchorId="0BF0A343" wp14:editId="37681A5C">
            <wp:extent cx="5731510" cy="2883535"/>
            <wp:effectExtent l="0" t="0" r="2540" b="12065"/>
            <wp:docPr id="1577956437" name="Chart 1">
              <a:extLst xmlns:a="http://schemas.openxmlformats.org/drawingml/2006/main">
                <a:ext uri="{FF2B5EF4-FFF2-40B4-BE49-F238E27FC236}">
                  <a16:creationId xmlns:a16="http://schemas.microsoft.com/office/drawing/2014/main" id="{6BA14354-8516-4BD4-BBF1-DE452C929CA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071D2F8D" w14:textId="46041740" w:rsidR="008566D0" w:rsidRPr="005D16A7" w:rsidRDefault="008566D0" w:rsidP="00ED07C9">
      <w:pPr>
        <w:tabs>
          <w:tab w:val="left" w:pos="426"/>
          <w:tab w:val="left" w:pos="709"/>
        </w:tabs>
        <w:spacing w:after="0"/>
        <w:rPr>
          <w:b/>
          <w:bCs/>
          <w:sz w:val="22"/>
          <w:szCs w:val="22"/>
        </w:rPr>
      </w:pPr>
      <w:r w:rsidRPr="005D16A7">
        <w:rPr>
          <w:b/>
          <w:bCs/>
          <w:sz w:val="22"/>
          <w:szCs w:val="22"/>
        </w:rPr>
        <w:t>Figure</w:t>
      </w:r>
      <w:r w:rsidR="00266096" w:rsidRPr="005D16A7">
        <w:rPr>
          <w:b/>
          <w:bCs/>
          <w:sz w:val="22"/>
          <w:szCs w:val="22"/>
        </w:rPr>
        <w:t xml:space="preserve"> 23: Housing Delivery in the East Midlands</w:t>
      </w:r>
    </w:p>
    <w:p w14:paraId="1F22D188" w14:textId="03DE6D8B" w:rsidR="00ED07C9" w:rsidRPr="00ED07C9" w:rsidRDefault="00ED07C9" w:rsidP="00ED07C9">
      <w:pPr>
        <w:tabs>
          <w:tab w:val="left" w:pos="426"/>
          <w:tab w:val="left" w:pos="709"/>
        </w:tabs>
        <w:spacing w:after="0"/>
        <w:rPr>
          <w:sz w:val="22"/>
          <w:szCs w:val="22"/>
        </w:rPr>
      </w:pPr>
      <w:r w:rsidRPr="00ED07C9">
        <w:rPr>
          <w:sz w:val="22"/>
          <w:szCs w:val="22"/>
        </w:rPr>
        <w:t xml:space="preserve">Source Net Additional Stock: </w:t>
      </w:r>
      <w:hyperlink r:id="rId50" w:history="1">
        <w:r w:rsidRPr="00ED07C9">
          <w:rPr>
            <w:rStyle w:val="Hyperlink"/>
            <w:sz w:val="22"/>
            <w:szCs w:val="22"/>
          </w:rPr>
          <w:t xml:space="preserve">Live tables on dwelling stock (including </w:t>
        </w:r>
      </w:hyperlink>
      <w:hyperlink r:id="rId51" w:history="1">
        <w:r w:rsidRPr="00ED07C9">
          <w:rPr>
            <w:rStyle w:val="Hyperlink"/>
            <w:sz w:val="22"/>
            <w:szCs w:val="22"/>
          </w:rPr>
          <w:t>vacants</w:t>
        </w:r>
      </w:hyperlink>
      <w:hyperlink r:id="rId52" w:history="1">
        <w:r w:rsidRPr="00ED07C9">
          <w:rPr>
            <w:rStyle w:val="Hyperlink"/>
            <w:sz w:val="22"/>
            <w:szCs w:val="22"/>
          </w:rPr>
          <w:t>) - GOV.UK (www.gov.uk)</w:t>
        </w:r>
      </w:hyperlink>
    </w:p>
    <w:p w14:paraId="01886B34" w14:textId="7B283C3B" w:rsidR="00E64C65" w:rsidRPr="005D16A7" w:rsidRDefault="00ED07C9" w:rsidP="00266096">
      <w:pPr>
        <w:tabs>
          <w:tab w:val="left" w:pos="426"/>
          <w:tab w:val="left" w:pos="709"/>
        </w:tabs>
        <w:spacing w:after="0"/>
        <w:rPr>
          <w:sz w:val="22"/>
          <w:szCs w:val="22"/>
        </w:rPr>
      </w:pPr>
      <w:r w:rsidRPr="00ED07C9">
        <w:rPr>
          <w:sz w:val="22"/>
          <w:szCs w:val="22"/>
        </w:rPr>
        <w:t xml:space="preserve">Source Affordable Housing: </w:t>
      </w:r>
      <w:hyperlink r:id="rId53" w:history="1">
        <w:r w:rsidRPr="00ED07C9">
          <w:rPr>
            <w:rStyle w:val="Hyperlink"/>
            <w:sz w:val="22"/>
            <w:szCs w:val="22"/>
          </w:rPr>
          <w:t>Live tables on affordable housing supply - GOV.UK (www.gov.uk)</w:t>
        </w:r>
      </w:hyperlink>
    </w:p>
    <w:p w14:paraId="60DE7027" w14:textId="6BF640D5" w:rsidR="004115DA" w:rsidRDefault="00505AA5" w:rsidP="005D16A7">
      <w:pPr>
        <w:tabs>
          <w:tab w:val="left" w:pos="426"/>
          <w:tab w:val="left" w:pos="709"/>
        </w:tabs>
        <w:ind w:left="709" w:hanging="709"/>
      </w:pPr>
      <w:r>
        <w:t>4.</w:t>
      </w:r>
      <w:r w:rsidR="0056658D">
        <w:t>45</w:t>
      </w:r>
      <w:r>
        <w:tab/>
      </w:r>
      <w:r w:rsidR="005D16A7">
        <w:t xml:space="preserve">There is no evidence that increasing housing supply improves affordability. </w:t>
      </w:r>
      <w:r>
        <w:t>In fact</w:t>
      </w:r>
      <w:r w:rsidR="00303D93">
        <w:t>,</w:t>
      </w:r>
      <w:r>
        <w:t xml:space="preserve"> it</w:t>
      </w:r>
      <w:r w:rsidR="005805C5">
        <w:t xml:space="preserve"> appears</w:t>
      </w:r>
      <w:r>
        <w:t xml:space="preserve"> the more house</w:t>
      </w:r>
      <w:r w:rsidR="004B4883">
        <w:t>s</w:t>
      </w:r>
      <w:r w:rsidR="004115DA">
        <w:t xml:space="preserve"> we build</w:t>
      </w:r>
      <w:r w:rsidR="00CF79C9">
        <w:t xml:space="preserve"> in the East Midlands</w:t>
      </w:r>
      <w:r w:rsidR="004115DA">
        <w:t xml:space="preserve">, the worse affordability </w:t>
      </w:r>
      <w:r w:rsidR="00CF79C9">
        <w:t>becomes</w:t>
      </w:r>
      <w:r w:rsidR="004115DA">
        <w:t>!</w:t>
      </w:r>
    </w:p>
    <w:p w14:paraId="12375D25" w14:textId="1BE875E0" w:rsidR="004115DA" w:rsidRDefault="005F07B0" w:rsidP="00E16F02">
      <w:pPr>
        <w:tabs>
          <w:tab w:val="left" w:pos="426"/>
          <w:tab w:val="left" w:pos="709"/>
        </w:tabs>
        <w:spacing w:after="0"/>
        <w:jc w:val="center"/>
      </w:pPr>
      <w:r>
        <w:rPr>
          <w:noProof/>
        </w:rPr>
        <w:drawing>
          <wp:inline distT="0" distB="0" distL="0" distR="0" wp14:anchorId="3FFEE22D" wp14:editId="741B1B0B">
            <wp:extent cx="4572000" cy="2743200"/>
            <wp:effectExtent l="0" t="0" r="0" b="0"/>
            <wp:docPr id="430490302" name="Chart 1">
              <a:extLst xmlns:a="http://schemas.openxmlformats.org/drawingml/2006/main">
                <a:ext uri="{FF2B5EF4-FFF2-40B4-BE49-F238E27FC236}">
                  <a16:creationId xmlns:a16="http://schemas.microsoft.com/office/drawing/2014/main" id="{358AF94B-798E-2DE6-6BB6-EDC46BE25EE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1F565E0B" w14:textId="42466121" w:rsidR="00E64C65" w:rsidRPr="001B0BB2" w:rsidRDefault="00266096" w:rsidP="007C6C62">
      <w:pPr>
        <w:tabs>
          <w:tab w:val="left" w:pos="426"/>
          <w:tab w:val="left" w:pos="709"/>
        </w:tabs>
        <w:rPr>
          <w:b/>
          <w:bCs/>
          <w:sz w:val="22"/>
          <w:szCs w:val="22"/>
        </w:rPr>
      </w:pPr>
      <w:r w:rsidRPr="001B0BB2">
        <w:rPr>
          <w:b/>
          <w:bCs/>
          <w:sz w:val="22"/>
          <w:szCs w:val="22"/>
        </w:rPr>
        <w:t xml:space="preserve">Figure </w:t>
      </w:r>
      <w:r w:rsidR="006E0DF4" w:rsidRPr="001B0BB2">
        <w:rPr>
          <w:b/>
          <w:bCs/>
          <w:sz w:val="22"/>
          <w:szCs w:val="22"/>
        </w:rPr>
        <w:t xml:space="preserve">24: </w:t>
      </w:r>
      <w:r w:rsidR="00F76F76">
        <w:rPr>
          <w:b/>
          <w:bCs/>
          <w:sz w:val="22"/>
          <w:szCs w:val="22"/>
        </w:rPr>
        <w:t>Cor</w:t>
      </w:r>
      <w:r w:rsidR="00FF0A95">
        <w:rPr>
          <w:b/>
          <w:bCs/>
          <w:sz w:val="22"/>
          <w:szCs w:val="22"/>
        </w:rPr>
        <w:t>re</w:t>
      </w:r>
      <w:r w:rsidR="00F76F76">
        <w:rPr>
          <w:b/>
          <w:bCs/>
          <w:sz w:val="22"/>
          <w:szCs w:val="22"/>
        </w:rPr>
        <w:t xml:space="preserve">lation between </w:t>
      </w:r>
      <w:r w:rsidR="008E2EE2" w:rsidRPr="001B0BB2">
        <w:rPr>
          <w:b/>
          <w:bCs/>
          <w:sz w:val="22"/>
          <w:szCs w:val="22"/>
        </w:rPr>
        <w:t xml:space="preserve">Housing Delivery </w:t>
      </w:r>
      <w:r w:rsidR="00651CAF">
        <w:rPr>
          <w:b/>
          <w:bCs/>
          <w:sz w:val="22"/>
          <w:szCs w:val="22"/>
        </w:rPr>
        <w:t xml:space="preserve">&amp; </w:t>
      </w:r>
      <w:r w:rsidR="00195507" w:rsidRPr="001B0BB2">
        <w:rPr>
          <w:b/>
          <w:bCs/>
          <w:sz w:val="22"/>
          <w:szCs w:val="22"/>
        </w:rPr>
        <w:t xml:space="preserve">Affordability </w:t>
      </w:r>
      <w:r w:rsidR="00E16F02" w:rsidRPr="001B0BB2">
        <w:rPr>
          <w:b/>
          <w:bCs/>
          <w:sz w:val="22"/>
          <w:szCs w:val="22"/>
        </w:rPr>
        <w:t>in the East Midlands</w:t>
      </w:r>
    </w:p>
    <w:p w14:paraId="225D65E7" w14:textId="77777777" w:rsidR="00046E3F" w:rsidRDefault="00046E3F" w:rsidP="00303D93">
      <w:pPr>
        <w:tabs>
          <w:tab w:val="left" w:pos="426"/>
          <w:tab w:val="left" w:pos="709"/>
        </w:tabs>
        <w:ind w:left="709" w:hanging="709"/>
      </w:pPr>
    </w:p>
    <w:p w14:paraId="48772BB1" w14:textId="19E5457D" w:rsidR="00303D93" w:rsidRDefault="00303D93" w:rsidP="00303D93">
      <w:pPr>
        <w:tabs>
          <w:tab w:val="left" w:pos="426"/>
          <w:tab w:val="left" w:pos="709"/>
        </w:tabs>
        <w:ind w:left="709" w:hanging="709"/>
      </w:pPr>
      <w:r w:rsidRPr="00303D93">
        <w:t>4.</w:t>
      </w:r>
      <w:r w:rsidR="0056658D">
        <w:t>46</w:t>
      </w:r>
      <w:r>
        <w:rPr>
          <w:b/>
          <w:bCs/>
        </w:rPr>
        <w:tab/>
      </w:r>
      <w:r>
        <w:t xml:space="preserve">The worsening affordability crises and the continued decline in council housing </w:t>
      </w:r>
      <w:r w:rsidR="00DC3DD4">
        <w:t xml:space="preserve">due to </w:t>
      </w:r>
      <w:r>
        <w:t>‘right to buy’ has resulted in more people renting in the private sector</w:t>
      </w:r>
      <w:r w:rsidR="00790C14">
        <w:t>, rising form 8.6% in 2002 to 17</w:t>
      </w:r>
      <w:r w:rsidR="00931E91">
        <w:t>.3</w:t>
      </w:r>
      <w:r w:rsidR="00164487">
        <w:t>%</w:t>
      </w:r>
      <w:r w:rsidR="00931E91">
        <w:t xml:space="preserve"> in 2022</w:t>
      </w:r>
      <w:r w:rsidR="00164487">
        <w:t xml:space="preserve">. </w:t>
      </w:r>
    </w:p>
    <w:p w14:paraId="5F16291E" w14:textId="73C77AED" w:rsidR="00303D93" w:rsidRDefault="00790C14" w:rsidP="005805C5">
      <w:pPr>
        <w:tabs>
          <w:tab w:val="left" w:pos="426"/>
          <w:tab w:val="left" w:pos="709"/>
        </w:tabs>
        <w:spacing w:after="0"/>
        <w:jc w:val="center"/>
      </w:pPr>
      <w:r>
        <w:rPr>
          <w:noProof/>
        </w:rPr>
        <w:drawing>
          <wp:inline distT="0" distB="0" distL="0" distR="0" wp14:anchorId="46C3C777" wp14:editId="5FC7F353">
            <wp:extent cx="5019675" cy="2938463"/>
            <wp:effectExtent l="0" t="0" r="9525" b="14605"/>
            <wp:docPr id="1317402524" name="Chart 1">
              <a:extLst xmlns:a="http://schemas.openxmlformats.org/drawingml/2006/main">
                <a:ext uri="{FF2B5EF4-FFF2-40B4-BE49-F238E27FC236}">
                  <a16:creationId xmlns:a16="http://schemas.microsoft.com/office/drawing/2014/main" id="{5A68FD76-FA22-5BFA-C4B8-DFF6AF62A4D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3EA7FBFD" w14:textId="75D6D45A" w:rsidR="00A913CF" w:rsidRDefault="00164487" w:rsidP="001C3690">
      <w:pPr>
        <w:tabs>
          <w:tab w:val="left" w:pos="426"/>
          <w:tab w:val="left" w:pos="709"/>
        </w:tabs>
        <w:spacing w:after="0"/>
      </w:pPr>
      <w:r w:rsidRPr="001C3690">
        <w:rPr>
          <w:b/>
          <w:bCs/>
        </w:rPr>
        <w:t>Figure 25: Housing Tenure in the East Midlands</w:t>
      </w:r>
      <w:r w:rsidR="001C3690" w:rsidRPr="001C3690">
        <w:rPr>
          <w:b/>
          <w:bCs/>
        </w:rPr>
        <w:t>.</w:t>
      </w:r>
      <w:r w:rsidR="001C3690">
        <w:t xml:space="preserve"> </w:t>
      </w:r>
      <w:r w:rsidR="00A913CF">
        <w:t xml:space="preserve">Source: </w:t>
      </w:r>
      <w:hyperlink r:id="rId56" w:history="1">
        <w:r w:rsidR="001C3690" w:rsidRPr="001C3690">
          <w:rPr>
            <w:rStyle w:val="Hyperlink"/>
            <w:lang w:val="da-DK"/>
          </w:rPr>
          <w:t>LT_109.ods (live.com)</w:t>
        </w:r>
      </w:hyperlink>
    </w:p>
    <w:p w14:paraId="764F2D6A" w14:textId="77777777" w:rsidR="00303D93" w:rsidRDefault="00303D93" w:rsidP="007C6C62">
      <w:pPr>
        <w:tabs>
          <w:tab w:val="left" w:pos="426"/>
          <w:tab w:val="left" w:pos="709"/>
        </w:tabs>
      </w:pPr>
    </w:p>
    <w:p w14:paraId="272E628B" w14:textId="77777777" w:rsidR="00303D93" w:rsidRDefault="00303D93" w:rsidP="007C6C62">
      <w:pPr>
        <w:tabs>
          <w:tab w:val="left" w:pos="426"/>
          <w:tab w:val="left" w:pos="709"/>
        </w:tabs>
      </w:pPr>
    </w:p>
    <w:p w14:paraId="7806AC8F" w14:textId="77777777" w:rsidR="001C3690" w:rsidRDefault="001C3690" w:rsidP="007C6C62">
      <w:pPr>
        <w:tabs>
          <w:tab w:val="left" w:pos="426"/>
          <w:tab w:val="left" w:pos="709"/>
        </w:tabs>
      </w:pPr>
    </w:p>
    <w:p w14:paraId="69002BA6" w14:textId="020DA631" w:rsidR="001C3690" w:rsidRPr="00303D93" w:rsidRDefault="00284D05" w:rsidP="008233ED">
      <w:pPr>
        <w:tabs>
          <w:tab w:val="left" w:pos="426"/>
          <w:tab w:val="left" w:pos="709"/>
        </w:tabs>
        <w:ind w:left="709" w:hanging="709"/>
      </w:pPr>
      <w:r>
        <w:t>4.</w:t>
      </w:r>
      <w:r w:rsidR="0056658D">
        <w:t>47</w:t>
      </w:r>
      <w:r w:rsidR="005D6DDD">
        <w:tab/>
      </w:r>
      <w:r w:rsidR="00DA2823">
        <w:t xml:space="preserve">However </w:t>
      </w:r>
      <w:r w:rsidR="00034C6D">
        <w:t xml:space="preserve">just over 30% of private sector homes in the East Midlands do not meet the Government’s </w:t>
      </w:r>
      <w:r w:rsidR="00753066">
        <w:t>‘</w:t>
      </w:r>
      <w:r w:rsidR="003A3EB5">
        <w:t>D</w:t>
      </w:r>
      <w:r w:rsidR="00034C6D">
        <w:t xml:space="preserve">ecent </w:t>
      </w:r>
      <w:r w:rsidR="003A3EB5">
        <w:t>H</w:t>
      </w:r>
      <w:r w:rsidR="00034C6D">
        <w:t xml:space="preserve">omes </w:t>
      </w:r>
      <w:r w:rsidR="003A3EB5">
        <w:t>S</w:t>
      </w:r>
      <w:r w:rsidR="00034C6D">
        <w:t>tandard</w:t>
      </w:r>
      <w:r w:rsidR="00753066">
        <w:t>’</w:t>
      </w:r>
      <w:r w:rsidR="00034C6D">
        <w:t xml:space="preserve">. </w:t>
      </w:r>
    </w:p>
    <w:p w14:paraId="7E2DB3B5" w14:textId="348BB777" w:rsidR="00F31933" w:rsidRDefault="00F31933" w:rsidP="00200DA5">
      <w:pPr>
        <w:tabs>
          <w:tab w:val="left" w:pos="426"/>
          <w:tab w:val="left" w:pos="709"/>
        </w:tabs>
        <w:spacing w:after="0"/>
        <w:jc w:val="center"/>
      </w:pPr>
      <w:r w:rsidRPr="00F31933">
        <w:rPr>
          <w:noProof/>
        </w:rPr>
        <w:drawing>
          <wp:inline distT="0" distB="0" distL="0" distR="0" wp14:anchorId="6F0A2D5D" wp14:editId="71E993D6">
            <wp:extent cx="4719320" cy="3343156"/>
            <wp:effectExtent l="0" t="0" r="5080" b="0"/>
            <wp:docPr id="1248141388" name="Picture 1" descr="A map of england with different colored regio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141388" name="Picture 1" descr="A map of england with different colored regions&#10;&#10;Description automatically generated"/>
                    <pic:cNvPicPr/>
                  </pic:nvPicPr>
                  <pic:blipFill>
                    <a:blip r:embed="rId57"/>
                    <a:stretch>
                      <a:fillRect/>
                    </a:stretch>
                  </pic:blipFill>
                  <pic:spPr>
                    <a:xfrm>
                      <a:off x="0" y="0"/>
                      <a:ext cx="4753947" cy="3367686"/>
                    </a:xfrm>
                    <a:prstGeom prst="rect">
                      <a:avLst/>
                    </a:prstGeom>
                  </pic:spPr>
                </pic:pic>
              </a:graphicData>
            </a:graphic>
          </wp:inline>
        </w:drawing>
      </w:r>
    </w:p>
    <w:p w14:paraId="66D46C86" w14:textId="3B1B9A82" w:rsidR="008233ED" w:rsidRPr="00046E3F" w:rsidRDefault="007F7B2F" w:rsidP="007C6C62">
      <w:pPr>
        <w:tabs>
          <w:tab w:val="left" w:pos="426"/>
          <w:tab w:val="left" w:pos="709"/>
        </w:tabs>
        <w:rPr>
          <w:sz w:val="22"/>
          <w:szCs w:val="22"/>
        </w:rPr>
      </w:pPr>
      <w:r w:rsidRPr="00046E3F">
        <w:rPr>
          <w:b/>
          <w:bCs/>
          <w:sz w:val="22"/>
          <w:szCs w:val="22"/>
        </w:rPr>
        <w:t xml:space="preserve">Figure </w:t>
      </w:r>
      <w:r w:rsidR="00C77F00" w:rsidRPr="00046E3F">
        <w:rPr>
          <w:b/>
          <w:bCs/>
          <w:sz w:val="22"/>
          <w:szCs w:val="22"/>
        </w:rPr>
        <w:t>26</w:t>
      </w:r>
      <w:r w:rsidRPr="00046E3F">
        <w:rPr>
          <w:b/>
          <w:bCs/>
          <w:sz w:val="22"/>
          <w:szCs w:val="22"/>
        </w:rPr>
        <w:t>: Percentage of Private Sector Rented H</w:t>
      </w:r>
      <w:r w:rsidR="00BB308E" w:rsidRPr="00046E3F">
        <w:rPr>
          <w:b/>
          <w:bCs/>
          <w:sz w:val="22"/>
          <w:szCs w:val="22"/>
        </w:rPr>
        <w:t>omes that fail the Decent Home</w:t>
      </w:r>
      <w:r w:rsidR="00C228E7" w:rsidRPr="00046E3F">
        <w:rPr>
          <w:b/>
          <w:bCs/>
          <w:sz w:val="22"/>
          <w:szCs w:val="22"/>
        </w:rPr>
        <w:t>s</w:t>
      </w:r>
      <w:r w:rsidR="00BB308E" w:rsidRPr="00046E3F">
        <w:rPr>
          <w:b/>
          <w:bCs/>
          <w:sz w:val="22"/>
          <w:szCs w:val="22"/>
        </w:rPr>
        <w:t xml:space="preserve"> Standard</w:t>
      </w:r>
      <w:r w:rsidR="00BB308E" w:rsidRPr="00046E3F">
        <w:rPr>
          <w:sz w:val="22"/>
          <w:szCs w:val="22"/>
        </w:rPr>
        <w:t xml:space="preserve">. Source: </w:t>
      </w:r>
      <w:hyperlink r:id="rId58" w:history="1">
        <w:r w:rsidR="00200DA5" w:rsidRPr="00046E3F">
          <w:rPr>
            <w:rStyle w:val="Hyperlink"/>
            <w:sz w:val="22"/>
            <w:szCs w:val="22"/>
          </w:rPr>
          <w:t>English Housing Survey 2021 to 2022: private rented sector - GOV.UK (www.gov.uk)</w:t>
        </w:r>
      </w:hyperlink>
    </w:p>
    <w:p w14:paraId="7238267C" w14:textId="77777777" w:rsidR="00257BB0" w:rsidRDefault="00257BB0" w:rsidP="007C6C62">
      <w:pPr>
        <w:tabs>
          <w:tab w:val="left" w:pos="426"/>
          <w:tab w:val="left" w:pos="709"/>
        </w:tabs>
      </w:pPr>
    </w:p>
    <w:p w14:paraId="6DC7FDC3" w14:textId="5921DD06" w:rsidR="000910BD" w:rsidRPr="000910BD" w:rsidRDefault="000910BD" w:rsidP="000910BD">
      <w:pPr>
        <w:tabs>
          <w:tab w:val="left" w:pos="426"/>
          <w:tab w:val="left" w:pos="709"/>
        </w:tabs>
        <w:spacing w:after="0"/>
        <w:rPr>
          <w:b/>
          <w:bCs/>
        </w:rPr>
      </w:pPr>
      <w:r>
        <w:tab/>
      </w:r>
      <w:r>
        <w:tab/>
      </w:r>
      <w:r w:rsidRPr="000910BD">
        <w:rPr>
          <w:b/>
          <w:bCs/>
        </w:rPr>
        <w:t xml:space="preserve">Assessment </w:t>
      </w:r>
    </w:p>
    <w:p w14:paraId="562DEE08" w14:textId="585DE145" w:rsidR="00495EC2" w:rsidRDefault="00162A39" w:rsidP="00495EC2">
      <w:pPr>
        <w:tabs>
          <w:tab w:val="left" w:pos="426"/>
          <w:tab w:val="left" w:pos="709"/>
        </w:tabs>
        <w:ind w:left="709" w:hanging="709"/>
      </w:pPr>
      <w:r>
        <w:t>4.</w:t>
      </w:r>
      <w:r w:rsidR="0056658D">
        <w:t>48</w:t>
      </w:r>
      <w:r w:rsidR="000910BD">
        <w:tab/>
        <w:t>As with transport, it will take a monumental effort from Government to affect meaningful change to the housing market</w:t>
      </w:r>
      <w:r w:rsidR="00B76FBE">
        <w:t xml:space="preserve"> by 2030</w:t>
      </w:r>
      <w:r w:rsidR="000910BD">
        <w:t xml:space="preserve">. </w:t>
      </w:r>
      <w:r w:rsidR="00ED2BCE">
        <w:t xml:space="preserve"> </w:t>
      </w:r>
      <w:r w:rsidR="00804C25">
        <w:t>Sustained d</w:t>
      </w:r>
      <w:r w:rsidR="00417011">
        <w:t xml:space="preserve">eregulation of </w:t>
      </w:r>
      <w:r w:rsidR="00556D7C">
        <w:t xml:space="preserve">the planning system has made no impact over the last </w:t>
      </w:r>
      <w:r w:rsidR="0043212C">
        <w:t xml:space="preserve">30 years </w:t>
      </w:r>
      <w:r w:rsidR="000F6F91">
        <w:t xml:space="preserve">and </w:t>
      </w:r>
      <w:r w:rsidR="00804C25">
        <w:t xml:space="preserve">yet remains Government’s preferred policy intervention. </w:t>
      </w:r>
      <w:r w:rsidR="0043212C">
        <w:t xml:space="preserve"> </w:t>
      </w:r>
      <w:r w:rsidR="00257BB0">
        <w:t xml:space="preserve"> </w:t>
      </w:r>
    </w:p>
    <w:p w14:paraId="021A7203" w14:textId="14DF372A" w:rsidR="008233ED" w:rsidRDefault="00495EC2" w:rsidP="00495EC2">
      <w:pPr>
        <w:tabs>
          <w:tab w:val="left" w:pos="426"/>
          <w:tab w:val="left" w:pos="709"/>
        </w:tabs>
        <w:ind w:left="709" w:hanging="709"/>
      </w:pPr>
      <w:r>
        <w:t>4.</w:t>
      </w:r>
      <w:r w:rsidR="0056658D">
        <w:t>49</w:t>
      </w:r>
      <w:r>
        <w:tab/>
      </w:r>
      <w:r w:rsidR="009F10D8">
        <w:t>Instead, t</w:t>
      </w:r>
      <w:r w:rsidR="00E44FEE">
        <w:t xml:space="preserve">ackling the affordability crisis will require a major expansion of </w:t>
      </w:r>
      <w:r w:rsidR="001502E9">
        <w:t xml:space="preserve">the </w:t>
      </w:r>
      <w:r w:rsidR="00E44FEE">
        <w:t>social rented</w:t>
      </w:r>
      <w:r w:rsidR="007918B8">
        <w:t xml:space="preserve"> </w:t>
      </w:r>
      <w:r w:rsidR="009805AB">
        <w:t xml:space="preserve">(council) </w:t>
      </w:r>
      <w:r w:rsidR="00B0070D">
        <w:t xml:space="preserve">housing </w:t>
      </w:r>
      <w:r w:rsidR="0089052A">
        <w:t xml:space="preserve">to </w:t>
      </w:r>
      <w:r w:rsidR="00AD7276">
        <w:t xml:space="preserve">reduce reliance on </w:t>
      </w:r>
      <w:r w:rsidR="00B83FE6">
        <w:t>private housebuilders</w:t>
      </w:r>
      <w:r w:rsidR="00F478EF">
        <w:t xml:space="preserve">.  Improving the condition of </w:t>
      </w:r>
      <w:r w:rsidR="00833A88">
        <w:t xml:space="preserve">private rented stock will </w:t>
      </w:r>
      <w:r w:rsidR="00CD4D2C">
        <w:t xml:space="preserve">also </w:t>
      </w:r>
      <w:r w:rsidR="00833A88">
        <w:t>require</w:t>
      </w:r>
      <w:r w:rsidR="00B93CC3">
        <w:t xml:space="preserve"> </w:t>
      </w:r>
      <w:r w:rsidR="00833A88">
        <w:t xml:space="preserve">major </w:t>
      </w:r>
      <w:r w:rsidR="00B76FBE">
        <w:t xml:space="preserve">Government </w:t>
      </w:r>
      <w:r w:rsidR="00833A88">
        <w:t>investment</w:t>
      </w:r>
      <w:r w:rsidR="00DB54D3">
        <w:t xml:space="preserve"> </w:t>
      </w:r>
      <w:r w:rsidR="00833A88">
        <w:t xml:space="preserve">but could also </w:t>
      </w:r>
      <w:r w:rsidR="00626CE1">
        <w:t xml:space="preserve">help to deliver net zero objectives by improving </w:t>
      </w:r>
      <w:r w:rsidR="00954C2F">
        <w:t xml:space="preserve">household </w:t>
      </w:r>
      <w:r w:rsidR="00626CE1">
        <w:t xml:space="preserve">energy efficiency. </w:t>
      </w:r>
    </w:p>
    <w:p w14:paraId="17A6BD16" w14:textId="103AAC23" w:rsidR="007F0978" w:rsidRDefault="007F0978" w:rsidP="00452011">
      <w:pPr>
        <w:tabs>
          <w:tab w:val="left" w:pos="426"/>
          <w:tab w:val="left" w:pos="709"/>
        </w:tabs>
      </w:pPr>
    </w:p>
    <w:p w14:paraId="7C0B310F" w14:textId="77777777" w:rsidR="00452011" w:rsidRDefault="00452011" w:rsidP="00452011">
      <w:pPr>
        <w:tabs>
          <w:tab w:val="left" w:pos="426"/>
          <w:tab w:val="left" w:pos="709"/>
        </w:tabs>
      </w:pPr>
    </w:p>
    <w:p w14:paraId="54FAD63A" w14:textId="77777777" w:rsidR="00452011" w:rsidRDefault="00452011" w:rsidP="00452011">
      <w:pPr>
        <w:tabs>
          <w:tab w:val="left" w:pos="426"/>
          <w:tab w:val="left" w:pos="709"/>
        </w:tabs>
      </w:pPr>
    </w:p>
    <w:p w14:paraId="7061063B" w14:textId="77777777" w:rsidR="00452011" w:rsidRDefault="00452011" w:rsidP="00452011">
      <w:pPr>
        <w:tabs>
          <w:tab w:val="left" w:pos="426"/>
          <w:tab w:val="left" w:pos="709"/>
        </w:tabs>
      </w:pPr>
    </w:p>
    <w:p w14:paraId="03F6B9DE" w14:textId="77777777" w:rsidR="00452011" w:rsidRPr="00164831" w:rsidRDefault="00452011" w:rsidP="00452011">
      <w:pPr>
        <w:tabs>
          <w:tab w:val="left" w:pos="426"/>
          <w:tab w:val="left" w:pos="709"/>
        </w:tabs>
      </w:pPr>
    </w:p>
    <w:tbl>
      <w:tblPr>
        <w:tblStyle w:val="TableGrid"/>
        <w:tblW w:w="0" w:type="auto"/>
        <w:tblLook w:val="04A0" w:firstRow="1" w:lastRow="0" w:firstColumn="1" w:lastColumn="0" w:noHBand="0" w:noVBand="1"/>
      </w:tblPr>
      <w:tblGrid>
        <w:gridCol w:w="9016"/>
      </w:tblGrid>
      <w:tr w:rsidR="007F0978" w14:paraId="155DE660" w14:textId="77777777" w:rsidTr="00D3301A">
        <w:tc>
          <w:tcPr>
            <w:tcW w:w="9016" w:type="dxa"/>
            <w:shd w:val="clear" w:color="auto" w:fill="F2CEED" w:themeFill="accent5" w:themeFillTint="33"/>
          </w:tcPr>
          <w:p w14:paraId="72B0A7A4" w14:textId="7DC92C5B" w:rsidR="007F0978" w:rsidRPr="009E2229" w:rsidRDefault="007F0978" w:rsidP="003A718A">
            <w:pPr>
              <w:jc w:val="center"/>
              <w:rPr>
                <w:b/>
                <w:bCs/>
              </w:rPr>
            </w:pPr>
            <w:r w:rsidRPr="009E2229">
              <w:rPr>
                <w:b/>
                <w:bCs/>
              </w:rPr>
              <w:t>Mission 11:</w:t>
            </w:r>
            <w:r w:rsidR="009E2229" w:rsidRPr="009E2229">
              <w:rPr>
                <w:b/>
                <w:bCs/>
              </w:rPr>
              <w:t xml:space="preserve"> Crime </w:t>
            </w:r>
          </w:p>
          <w:p w14:paraId="6CED54E4" w14:textId="77777777" w:rsidR="009E2229" w:rsidRDefault="009E2229" w:rsidP="003A718A">
            <w:pPr>
              <w:jc w:val="center"/>
            </w:pPr>
          </w:p>
          <w:p w14:paraId="25EA7727" w14:textId="77777777" w:rsidR="007F0978" w:rsidRDefault="009E2229" w:rsidP="003A718A">
            <w:pPr>
              <w:rPr>
                <w:i/>
                <w:iCs/>
              </w:rPr>
            </w:pPr>
            <w:r w:rsidRPr="009E2229">
              <w:rPr>
                <w:i/>
                <w:iCs/>
              </w:rPr>
              <w:t>By 2030, homicide, serious violence and neighbourhood crime will have fallen, focused on the worst affected areas</w:t>
            </w:r>
            <w:r w:rsidR="00D3301A">
              <w:rPr>
                <w:i/>
                <w:iCs/>
              </w:rPr>
              <w:t xml:space="preserve">. </w:t>
            </w:r>
          </w:p>
          <w:p w14:paraId="06B6295F" w14:textId="3B524A7B" w:rsidR="001D7BA9" w:rsidRDefault="001D7BA9" w:rsidP="003A718A"/>
        </w:tc>
      </w:tr>
    </w:tbl>
    <w:p w14:paraId="25F5FE4A" w14:textId="77777777" w:rsidR="00651CAF" w:rsidRDefault="00651CAF" w:rsidP="00B628D7">
      <w:pPr>
        <w:spacing w:after="0"/>
        <w:ind w:left="709" w:hanging="709"/>
      </w:pPr>
    </w:p>
    <w:p w14:paraId="07EF8A18" w14:textId="66D98EF1" w:rsidR="00D3301A" w:rsidRDefault="00D3301A" w:rsidP="008C4E14">
      <w:pPr>
        <w:ind w:left="709" w:hanging="709"/>
      </w:pPr>
      <w:r>
        <w:t>4.</w:t>
      </w:r>
      <w:r w:rsidR="0056658D">
        <w:t>50</w:t>
      </w:r>
      <w:r>
        <w:tab/>
        <w:t xml:space="preserve">Crime has generally been falling over the last </w:t>
      </w:r>
      <w:r w:rsidR="00347364">
        <w:t>25 years</w:t>
      </w:r>
      <w:r w:rsidR="00717A09">
        <w:t xml:space="preserve"> according to the Annual Crime Survey for England &amp; Wales</w:t>
      </w:r>
      <w:r w:rsidR="00794D63">
        <w:t xml:space="preserve">. </w:t>
      </w:r>
    </w:p>
    <w:p w14:paraId="235142D2" w14:textId="2768460B" w:rsidR="008C4E14" w:rsidRDefault="008C4E14" w:rsidP="00651CAF">
      <w:pPr>
        <w:spacing w:after="0"/>
        <w:jc w:val="center"/>
      </w:pPr>
      <w:r w:rsidRPr="00E1265B">
        <w:rPr>
          <w:noProof/>
        </w:rPr>
        <w:drawing>
          <wp:inline distT="0" distB="0" distL="0" distR="0" wp14:anchorId="6653D841" wp14:editId="39A9845D">
            <wp:extent cx="4940387" cy="2779165"/>
            <wp:effectExtent l="0" t="0" r="0" b="2540"/>
            <wp:docPr id="531375096" name="Picture 1" descr="A graph of a line going dow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375096" name="Picture 1" descr="A graph of a line going down&#10;&#10;Description automatically generated with medium confidence"/>
                    <pic:cNvPicPr/>
                  </pic:nvPicPr>
                  <pic:blipFill>
                    <a:blip r:embed="rId59"/>
                    <a:stretch>
                      <a:fillRect/>
                    </a:stretch>
                  </pic:blipFill>
                  <pic:spPr>
                    <a:xfrm>
                      <a:off x="0" y="0"/>
                      <a:ext cx="4952295" cy="2785864"/>
                    </a:xfrm>
                    <a:prstGeom prst="rect">
                      <a:avLst/>
                    </a:prstGeom>
                  </pic:spPr>
                </pic:pic>
              </a:graphicData>
            </a:graphic>
          </wp:inline>
        </w:drawing>
      </w:r>
    </w:p>
    <w:p w14:paraId="23EFBF31" w14:textId="6C6DFB33" w:rsidR="00E06D78" w:rsidRPr="001D7BA9" w:rsidRDefault="00580106" w:rsidP="00452011">
      <w:pPr>
        <w:spacing w:after="0"/>
        <w:rPr>
          <w:rStyle w:val="Hyperlink"/>
          <w:sz w:val="22"/>
          <w:szCs w:val="22"/>
        </w:rPr>
      </w:pPr>
      <w:r w:rsidRPr="001D7BA9">
        <w:rPr>
          <w:b/>
          <w:bCs/>
          <w:sz w:val="22"/>
          <w:szCs w:val="22"/>
        </w:rPr>
        <w:t xml:space="preserve">Figure 27: </w:t>
      </w:r>
      <w:r w:rsidR="004F420B" w:rsidRPr="001D7BA9">
        <w:rPr>
          <w:b/>
          <w:bCs/>
          <w:sz w:val="22"/>
          <w:szCs w:val="22"/>
        </w:rPr>
        <w:t>Crime in England and Wales</w:t>
      </w:r>
      <w:r w:rsidR="00153902" w:rsidRPr="001D7BA9">
        <w:rPr>
          <w:b/>
          <w:bCs/>
          <w:sz w:val="22"/>
          <w:szCs w:val="22"/>
        </w:rPr>
        <w:t xml:space="preserve"> Annual Estimates</w:t>
      </w:r>
      <w:r w:rsidR="00153902" w:rsidRPr="001D7BA9">
        <w:rPr>
          <w:sz w:val="22"/>
          <w:szCs w:val="22"/>
        </w:rPr>
        <w:t xml:space="preserve">. Source: </w:t>
      </w:r>
      <w:hyperlink r:id="rId60" w:history="1">
        <w:r w:rsidR="00E740B4" w:rsidRPr="001D7BA9">
          <w:rPr>
            <w:rStyle w:val="Hyperlink"/>
            <w:sz w:val="22"/>
            <w:szCs w:val="22"/>
          </w:rPr>
          <w:t>Crime in England and Wales - Office for National Statistics (ons.gov.uk)</w:t>
        </w:r>
      </w:hyperlink>
    </w:p>
    <w:p w14:paraId="27DD5C86" w14:textId="77777777" w:rsidR="00452011" w:rsidRDefault="00452011" w:rsidP="00452011">
      <w:pPr>
        <w:spacing w:after="0"/>
      </w:pPr>
    </w:p>
    <w:p w14:paraId="168F076B" w14:textId="225D2FAE" w:rsidR="00CF1D88" w:rsidRDefault="00CF1D88" w:rsidP="00452011">
      <w:pPr>
        <w:spacing w:after="0"/>
      </w:pPr>
      <w:r>
        <w:t>4.</w:t>
      </w:r>
      <w:r w:rsidR="0056658D">
        <w:t>51</w:t>
      </w:r>
      <w:r>
        <w:t xml:space="preserve"> </w:t>
      </w:r>
      <w:r>
        <w:tab/>
        <w:t>However recorded homicides have not followed the same trend</w:t>
      </w:r>
      <w:r w:rsidR="000509F9">
        <w:t xml:space="preserve"> since 20</w:t>
      </w:r>
      <w:r w:rsidR="00981053">
        <w:t>15</w:t>
      </w:r>
      <w:r w:rsidR="00E561F0">
        <w:t>.</w:t>
      </w:r>
      <w:r>
        <w:t xml:space="preserve"> </w:t>
      </w:r>
    </w:p>
    <w:p w14:paraId="51F2080D" w14:textId="686644F4" w:rsidR="008C4E14" w:rsidRDefault="00E06D78" w:rsidP="00452011">
      <w:pPr>
        <w:spacing w:after="0"/>
        <w:jc w:val="center"/>
      </w:pPr>
      <w:r w:rsidRPr="00E06D78">
        <w:rPr>
          <w:noProof/>
        </w:rPr>
        <w:drawing>
          <wp:inline distT="0" distB="0" distL="0" distR="0" wp14:anchorId="36702992" wp14:editId="021CC5C8">
            <wp:extent cx="4385138" cy="2800350"/>
            <wp:effectExtent l="0" t="0" r="0" b="0"/>
            <wp:docPr id="683107895" name="Picture 4" descr="A graph of blue bars with numbers&#10;&#10;Description automatically generated">
              <a:extLst xmlns:a="http://schemas.openxmlformats.org/drawingml/2006/main">
                <a:ext uri="{FF2B5EF4-FFF2-40B4-BE49-F238E27FC236}">
                  <a16:creationId xmlns:a16="http://schemas.microsoft.com/office/drawing/2014/main" id="{4902F997-DB8F-6E01-29A2-9D2EED9F645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107895" name="Picture 4" descr="A graph of blue bars with numbers&#10;&#10;Description automatically generated">
                      <a:extLst>
                        <a:ext uri="{FF2B5EF4-FFF2-40B4-BE49-F238E27FC236}">
                          <a16:creationId xmlns:a16="http://schemas.microsoft.com/office/drawing/2014/main" id="{4902F997-DB8F-6E01-29A2-9D2EED9F645B}"/>
                        </a:ext>
                      </a:extLst>
                    </pic:cNvPr>
                    <pic:cNvPicPr>
                      <a:picLocks noChangeAspect="1"/>
                    </pic:cNvPicPr>
                  </pic:nvPicPr>
                  <pic:blipFill>
                    <a:blip r:embed="rId61"/>
                    <a:stretch>
                      <a:fillRect/>
                    </a:stretch>
                  </pic:blipFill>
                  <pic:spPr>
                    <a:xfrm>
                      <a:off x="0" y="0"/>
                      <a:ext cx="4484553" cy="2863837"/>
                    </a:xfrm>
                    <a:prstGeom prst="rect">
                      <a:avLst/>
                    </a:prstGeom>
                  </pic:spPr>
                </pic:pic>
              </a:graphicData>
            </a:graphic>
          </wp:inline>
        </w:drawing>
      </w:r>
    </w:p>
    <w:p w14:paraId="0D6662C6" w14:textId="55E2D42C" w:rsidR="000501A4" w:rsidRPr="001D7BA9" w:rsidRDefault="004D133F" w:rsidP="000501A4">
      <w:pPr>
        <w:spacing w:after="0"/>
        <w:rPr>
          <w:sz w:val="22"/>
          <w:szCs w:val="22"/>
        </w:rPr>
      </w:pPr>
      <w:r w:rsidRPr="004F6DAF">
        <w:rPr>
          <w:b/>
          <w:bCs/>
          <w:sz w:val="22"/>
          <w:szCs w:val="22"/>
        </w:rPr>
        <w:t>Figure</w:t>
      </w:r>
      <w:r w:rsidR="00FC6FD1" w:rsidRPr="004F6DAF">
        <w:rPr>
          <w:b/>
          <w:bCs/>
          <w:sz w:val="22"/>
          <w:szCs w:val="22"/>
        </w:rPr>
        <w:t xml:space="preserve"> 28: Police Recorded </w:t>
      </w:r>
      <w:r w:rsidR="00717A09" w:rsidRPr="004F6DAF">
        <w:rPr>
          <w:b/>
          <w:bCs/>
          <w:sz w:val="22"/>
          <w:szCs w:val="22"/>
        </w:rPr>
        <w:t>homicides in England &amp; Wales.</w:t>
      </w:r>
      <w:r w:rsidR="00717A09" w:rsidRPr="004F6DAF">
        <w:rPr>
          <w:sz w:val="22"/>
          <w:szCs w:val="22"/>
        </w:rPr>
        <w:t xml:space="preserve"> Sou</w:t>
      </w:r>
      <w:r w:rsidR="005B3D4C" w:rsidRPr="004F6DAF">
        <w:rPr>
          <w:sz w:val="22"/>
          <w:szCs w:val="22"/>
        </w:rPr>
        <w:t>r</w:t>
      </w:r>
      <w:r w:rsidR="00717A09" w:rsidRPr="004F6DAF">
        <w:rPr>
          <w:sz w:val="22"/>
          <w:szCs w:val="22"/>
        </w:rPr>
        <w:t xml:space="preserve">ce: </w:t>
      </w:r>
      <w:hyperlink r:id="rId62" w:history="1">
        <w:r w:rsidR="005B3D4C" w:rsidRPr="004F6DAF">
          <w:rPr>
            <w:rStyle w:val="Hyperlink"/>
            <w:sz w:val="22"/>
            <w:szCs w:val="22"/>
          </w:rPr>
          <w:t>Homicides in England and Wales 2023 | Statista</w:t>
        </w:r>
      </w:hyperlink>
    </w:p>
    <w:p w14:paraId="3AC53E8A" w14:textId="764610A5" w:rsidR="00680A5C" w:rsidRDefault="00E752C1" w:rsidP="00680A5C">
      <w:pPr>
        <w:ind w:left="709" w:hanging="709"/>
      </w:pPr>
      <w:r>
        <w:t>4.</w:t>
      </w:r>
      <w:r w:rsidR="0056658D">
        <w:t>52</w:t>
      </w:r>
      <w:r>
        <w:tab/>
      </w:r>
      <w:r w:rsidR="006234ED">
        <w:t>There are</w:t>
      </w:r>
      <w:r w:rsidR="00CF2828">
        <w:t xml:space="preserve"> </w:t>
      </w:r>
      <w:r w:rsidR="006234ED">
        <w:t>region</w:t>
      </w:r>
      <w:r w:rsidR="00680A5C">
        <w:t>al and local</w:t>
      </w:r>
      <w:r w:rsidR="006234ED">
        <w:t xml:space="preserve"> </w:t>
      </w:r>
      <w:r w:rsidR="00452011">
        <w:t xml:space="preserve">figures </w:t>
      </w:r>
      <w:r w:rsidR="00680A5C">
        <w:t xml:space="preserve">of </w:t>
      </w:r>
      <w:r w:rsidR="006D6BC5">
        <w:t xml:space="preserve">police recorded </w:t>
      </w:r>
      <w:r w:rsidR="00680A5C">
        <w:t>crime rates published on an annual basis</w:t>
      </w:r>
      <w:r w:rsidR="000501A4">
        <w:rPr>
          <w:rStyle w:val="FootnoteReference"/>
        </w:rPr>
        <w:footnoteReference w:id="10"/>
      </w:r>
      <w:r w:rsidR="00680A5C">
        <w:t xml:space="preserve">. </w:t>
      </w:r>
    </w:p>
    <w:p w14:paraId="70DE5405" w14:textId="77777777" w:rsidR="00416502" w:rsidRDefault="002E665E" w:rsidP="000501A4">
      <w:pPr>
        <w:spacing w:after="0"/>
        <w:ind w:left="709" w:hanging="709"/>
        <w:jc w:val="center"/>
      </w:pPr>
      <w:r>
        <w:rPr>
          <w:noProof/>
        </w:rPr>
        <w:drawing>
          <wp:inline distT="0" distB="0" distL="0" distR="0" wp14:anchorId="3979969E" wp14:editId="08940FBB">
            <wp:extent cx="4572000" cy="2743200"/>
            <wp:effectExtent l="0" t="0" r="0" b="0"/>
            <wp:docPr id="1872116879" name="Chart 1">
              <a:extLst xmlns:a="http://schemas.openxmlformats.org/drawingml/2006/main">
                <a:ext uri="{FF2B5EF4-FFF2-40B4-BE49-F238E27FC236}">
                  <a16:creationId xmlns:a16="http://schemas.microsoft.com/office/drawing/2014/main" id="{A0BEDB1F-8E0D-37D4-7F94-0BA6DD1E174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00381C2D" w14:textId="48466A94" w:rsidR="00511322" w:rsidRPr="00416502" w:rsidRDefault="00511322" w:rsidP="00D61657">
      <w:pPr>
        <w:tabs>
          <w:tab w:val="left" w:pos="426"/>
        </w:tabs>
        <w:spacing w:after="0"/>
        <w:ind w:left="-1418" w:firstLine="1418"/>
        <w:jc w:val="center"/>
        <w:rPr>
          <w:sz w:val="22"/>
          <w:szCs w:val="22"/>
        </w:rPr>
      </w:pPr>
      <w:r w:rsidRPr="00416502">
        <w:rPr>
          <w:b/>
          <w:bCs/>
          <w:sz w:val="22"/>
          <w:szCs w:val="22"/>
        </w:rPr>
        <w:t>Figure</w:t>
      </w:r>
      <w:r w:rsidR="00740F55" w:rsidRPr="00416502">
        <w:rPr>
          <w:b/>
          <w:bCs/>
          <w:sz w:val="22"/>
          <w:szCs w:val="22"/>
        </w:rPr>
        <w:t xml:space="preserve"> 29</w:t>
      </w:r>
      <w:r w:rsidRPr="00416502">
        <w:rPr>
          <w:b/>
          <w:bCs/>
          <w:sz w:val="22"/>
          <w:szCs w:val="22"/>
        </w:rPr>
        <w:t>: Crime Rate</w:t>
      </w:r>
      <w:r w:rsidR="00D61657">
        <w:rPr>
          <w:b/>
          <w:bCs/>
          <w:sz w:val="22"/>
          <w:szCs w:val="22"/>
        </w:rPr>
        <w:t>s</w:t>
      </w:r>
      <w:r w:rsidRPr="00416502">
        <w:rPr>
          <w:b/>
          <w:bCs/>
          <w:sz w:val="22"/>
          <w:szCs w:val="22"/>
        </w:rPr>
        <w:t xml:space="preserve"> per 1,000 </w:t>
      </w:r>
      <w:r w:rsidR="00B93E2E" w:rsidRPr="00416502">
        <w:rPr>
          <w:b/>
          <w:bCs/>
          <w:sz w:val="22"/>
          <w:szCs w:val="22"/>
        </w:rPr>
        <w:t>P</w:t>
      </w:r>
      <w:r w:rsidRPr="00416502">
        <w:rPr>
          <w:b/>
          <w:bCs/>
          <w:sz w:val="22"/>
          <w:szCs w:val="22"/>
        </w:rPr>
        <w:t>opulation</w:t>
      </w:r>
      <w:r w:rsidR="000279C0" w:rsidRPr="00416502">
        <w:rPr>
          <w:b/>
          <w:bCs/>
          <w:sz w:val="22"/>
          <w:szCs w:val="22"/>
        </w:rPr>
        <w:t xml:space="preserve"> </w:t>
      </w:r>
      <w:r w:rsidR="00B93E2E" w:rsidRPr="00416502">
        <w:rPr>
          <w:b/>
          <w:bCs/>
          <w:sz w:val="22"/>
          <w:szCs w:val="22"/>
        </w:rPr>
        <w:t>E</w:t>
      </w:r>
      <w:r w:rsidR="000279C0" w:rsidRPr="00416502">
        <w:rPr>
          <w:b/>
          <w:bCs/>
          <w:sz w:val="22"/>
          <w:szCs w:val="22"/>
        </w:rPr>
        <w:t xml:space="preserve">xcluding </w:t>
      </w:r>
      <w:r w:rsidR="00B93E2E" w:rsidRPr="00416502">
        <w:rPr>
          <w:b/>
          <w:bCs/>
          <w:sz w:val="22"/>
          <w:szCs w:val="22"/>
        </w:rPr>
        <w:t>F</w:t>
      </w:r>
      <w:r w:rsidR="000279C0" w:rsidRPr="00416502">
        <w:rPr>
          <w:b/>
          <w:bCs/>
          <w:sz w:val="22"/>
          <w:szCs w:val="22"/>
        </w:rPr>
        <w:t>raud</w:t>
      </w:r>
      <w:r w:rsidRPr="00416502">
        <w:rPr>
          <w:b/>
          <w:bCs/>
          <w:sz w:val="22"/>
          <w:szCs w:val="22"/>
        </w:rPr>
        <w:t>.</w:t>
      </w:r>
      <w:r w:rsidRPr="00416502">
        <w:rPr>
          <w:sz w:val="22"/>
          <w:szCs w:val="22"/>
        </w:rPr>
        <w:t xml:space="preserve"> Source: </w:t>
      </w:r>
      <w:hyperlink r:id="rId64" w:history="1">
        <w:r w:rsidR="00007325" w:rsidRPr="00416502">
          <w:rPr>
            <w:rStyle w:val="Hyperlink"/>
            <w:sz w:val="22"/>
            <w:szCs w:val="22"/>
          </w:rPr>
          <w:t>Crime in England and</w:t>
        </w:r>
        <w:r w:rsidR="004F6DAF">
          <w:rPr>
            <w:rStyle w:val="Hyperlink"/>
            <w:sz w:val="22"/>
            <w:szCs w:val="22"/>
          </w:rPr>
          <w:t xml:space="preserve"> </w:t>
        </w:r>
        <w:r w:rsidR="00007325" w:rsidRPr="00416502">
          <w:rPr>
            <w:rStyle w:val="Hyperlink"/>
            <w:sz w:val="22"/>
            <w:szCs w:val="22"/>
          </w:rPr>
          <w:t>Wales: Police Force Area data tables - Office for National Statistics (ons.gov.uk)</w:t>
        </w:r>
      </w:hyperlink>
    </w:p>
    <w:p w14:paraId="656D390D" w14:textId="77777777" w:rsidR="002D56DC" w:rsidRDefault="002D56DC" w:rsidP="002E665E"/>
    <w:p w14:paraId="73304E7A" w14:textId="063079B9" w:rsidR="002D56DC" w:rsidRDefault="002D56DC" w:rsidP="004F6DAF">
      <w:pPr>
        <w:spacing w:after="0"/>
        <w:ind w:left="709" w:hanging="709"/>
        <w:jc w:val="center"/>
      </w:pPr>
      <w:r>
        <w:rPr>
          <w:noProof/>
        </w:rPr>
        <w:drawing>
          <wp:inline distT="0" distB="0" distL="0" distR="0" wp14:anchorId="0CBA5626" wp14:editId="76E19D84">
            <wp:extent cx="4657725" cy="2800350"/>
            <wp:effectExtent l="0" t="0" r="9525" b="0"/>
            <wp:docPr id="649637169" name="Chart 1">
              <a:extLst xmlns:a="http://schemas.openxmlformats.org/drawingml/2006/main">
                <a:ext uri="{FF2B5EF4-FFF2-40B4-BE49-F238E27FC236}">
                  <a16:creationId xmlns:a16="http://schemas.microsoft.com/office/drawing/2014/main" id="{A0BEDB1F-8E0D-37D4-7F94-0BA6DD1E174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3D9A1CC1" w14:textId="2E459B2B" w:rsidR="007A2740" w:rsidRDefault="002E665E" w:rsidP="002E665E">
      <w:pPr>
        <w:rPr>
          <w:sz w:val="22"/>
          <w:szCs w:val="22"/>
        </w:rPr>
      </w:pPr>
      <w:r w:rsidRPr="00B93E2E">
        <w:rPr>
          <w:b/>
          <w:bCs/>
          <w:sz w:val="22"/>
          <w:szCs w:val="22"/>
        </w:rPr>
        <w:t>Figure 30: Rate</w:t>
      </w:r>
      <w:r w:rsidR="00D61657">
        <w:rPr>
          <w:b/>
          <w:bCs/>
          <w:sz w:val="22"/>
          <w:szCs w:val="22"/>
        </w:rPr>
        <w:t>s</w:t>
      </w:r>
      <w:r w:rsidRPr="00B93E2E">
        <w:rPr>
          <w:b/>
          <w:bCs/>
          <w:sz w:val="22"/>
          <w:szCs w:val="22"/>
        </w:rPr>
        <w:t xml:space="preserve"> of Violent Crime per 1,000 population.</w:t>
      </w:r>
      <w:r w:rsidRPr="00B93E2E">
        <w:rPr>
          <w:sz w:val="22"/>
          <w:szCs w:val="22"/>
        </w:rPr>
        <w:t xml:space="preserve"> Source: </w:t>
      </w:r>
      <w:hyperlink r:id="rId66" w:history="1">
        <w:r w:rsidRPr="00B93E2E">
          <w:rPr>
            <w:rStyle w:val="Hyperlink"/>
            <w:sz w:val="22"/>
            <w:szCs w:val="22"/>
          </w:rPr>
          <w:t>Crime in England and Wales: Police Force Area data tables - Office for National Statistics (ons.gov.uk)</w:t>
        </w:r>
      </w:hyperlink>
    </w:p>
    <w:p w14:paraId="1E50232C" w14:textId="77777777" w:rsidR="00DA28BF" w:rsidRPr="00B93E2E" w:rsidRDefault="00DA28BF" w:rsidP="002E665E">
      <w:pPr>
        <w:rPr>
          <w:sz w:val="22"/>
          <w:szCs w:val="22"/>
        </w:rPr>
      </w:pPr>
    </w:p>
    <w:p w14:paraId="29B2061E" w14:textId="4322E271" w:rsidR="00AC001B" w:rsidRPr="00B93E2E" w:rsidRDefault="00107C83" w:rsidP="007E0A30">
      <w:pPr>
        <w:ind w:left="709" w:hanging="709"/>
        <w:rPr>
          <w:sz w:val="22"/>
          <w:szCs w:val="22"/>
        </w:rPr>
      </w:pPr>
      <w:r>
        <w:rPr>
          <w:sz w:val="22"/>
          <w:szCs w:val="22"/>
        </w:rPr>
        <w:t>4.</w:t>
      </w:r>
      <w:r w:rsidR="0056658D">
        <w:rPr>
          <w:sz w:val="22"/>
          <w:szCs w:val="22"/>
        </w:rPr>
        <w:t>53</w:t>
      </w:r>
      <w:r>
        <w:rPr>
          <w:sz w:val="22"/>
          <w:szCs w:val="22"/>
        </w:rPr>
        <w:tab/>
      </w:r>
      <w:r w:rsidR="00E212BD">
        <w:rPr>
          <w:sz w:val="22"/>
          <w:szCs w:val="22"/>
        </w:rPr>
        <w:t xml:space="preserve">On both measures the crime rate </w:t>
      </w:r>
      <w:r w:rsidR="007A2740">
        <w:rPr>
          <w:sz w:val="22"/>
          <w:szCs w:val="22"/>
        </w:rPr>
        <w:t>for</w:t>
      </w:r>
      <w:r w:rsidR="00E212BD">
        <w:rPr>
          <w:sz w:val="22"/>
          <w:szCs w:val="22"/>
        </w:rPr>
        <w:t xml:space="preserve"> the East Midlands is below the average for England</w:t>
      </w:r>
      <w:r w:rsidR="00DA28BF">
        <w:rPr>
          <w:sz w:val="22"/>
          <w:szCs w:val="22"/>
        </w:rPr>
        <w:t>, a</w:t>
      </w:r>
      <w:r w:rsidR="00B54948">
        <w:rPr>
          <w:sz w:val="22"/>
          <w:szCs w:val="22"/>
        </w:rPr>
        <w:t>lthough the figures for L</w:t>
      </w:r>
      <w:r w:rsidR="007E0A30">
        <w:rPr>
          <w:sz w:val="22"/>
          <w:szCs w:val="22"/>
        </w:rPr>
        <w:t xml:space="preserve">eicestershire appear to be slightly above. </w:t>
      </w:r>
    </w:p>
    <w:tbl>
      <w:tblPr>
        <w:tblW w:w="83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2551"/>
        <w:gridCol w:w="2552"/>
      </w:tblGrid>
      <w:tr w:rsidR="00AC001B" w:rsidRPr="009B765A" w14:paraId="7E5EF033" w14:textId="77777777" w:rsidTr="002C0706">
        <w:trPr>
          <w:trHeight w:val="215"/>
          <w:jc w:val="center"/>
        </w:trPr>
        <w:tc>
          <w:tcPr>
            <w:tcW w:w="3256" w:type="dxa"/>
            <w:shd w:val="clear" w:color="auto" w:fill="D9F2D0" w:themeFill="accent6" w:themeFillTint="33"/>
            <w:noWrap/>
            <w:vAlign w:val="bottom"/>
          </w:tcPr>
          <w:p w14:paraId="2DA17EF2" w14:textId="77777777" w:rsidR="00AC001B" w:rsidRPr="002E665E" w:rsidRDefault="00AC001B" w:rsidP="002C0706">
            <w:pPr>
              <w:spacing w:after="0" w:line="240" w:lineRule="auto"/>
              <w:rPr>
                <w:rFonts w:ascii="Arial" w:eastAsia="Times New Roman" w:hAnsi="Arial" w:cs="Arial"/>
                <w:b/>
                <w:bCs/>
                <w:kern w:val="0"/>
                <w:sz w:val="22"/>
                <w:szCs w:val="22"/>
                <w:lang w:eastAsia="en-GB"/>
                <w14:ligatures w14:val="none"/>
              </w:rPr>
            </w:pPr>
            <w:r w:rsidRPr="002E665E">
              <w:rPr>
                <w:rFonts w:ascii="Arial" w:eastAsia="Times New Roman" w:hAnsi="Arial" w:cs="Arial"/>
                <w:b/>
                <w:bCs/>
                <w:kern w:val="0"/>
                <w:sz w:val="22"/>
                <w:szCs w:val="22"/>
                <w:lang w:eastAsia="en-GB"/>
                <w14:ligatures w14:val="none"/>
              </w:rPr>
              <w:t>Area</w:t>
            </w:r>
          </w:p>
        </w:tc>
        <w:tc>
          <w:tcPr>
            <w:tcW w:w="2551" w:type="dxa"/>
            <w:shd w:val="clear" w:color="auto" w:fill="D9F2D0" w:themeFill="accent6" w:themeFillTint="33"/>
            <w:noWrap/>
            <w:vAlign w:val="bottom"/>
          </w:tcPr>
          <w:p w14:paraId="278FDFC9" w14:textId="7C8901ED" w:rsidR="00AC001B" w:rsidRPr="002E665E" w:rsidRDefault="00AC001B" w:rsidP="002C0706">
            <w:pPr>
              <w:spacing w:after="0" w:line="240" w:lineRule="auto"/>
              <w:rPr>
                <w:rFonts w:ascii="Arial" w:eastAsia="Times New Roman" w:hAnsi="Arial" w:cs="Arial"/>
                <w:b/>
                <w:bCs/>
                <w:kern w:val="0"/>
                <w:sz w:val="22"/>
                <w:szCs w:val="22"/>
                <w:lang w:eastAsia="en-GB"/>
                <w14:ligatures w14:val="none"/>
              </w:rPr>
            </w:pPr>
            <w:r w:rsidRPr="002E665E">
              <w:rPr>
                <w:rFonts w:ascii="Arial" w:eastAsia="Times New Roman" w:hAnsi="Arial" w:cs="Arial"/>
                <w:b/>
                <w:bCs/>
                <w:kern w:val="0"/>
                <w:sz w:val="22"/>
                <w:szCs w:val="22"/>
                <w:lang w:eastAsia="en-GB"/>
                <w14:ligatures w14:val="none"/>
              </w:rPr>
              <w:t>All Crime (</w:t>
            </w:r>
            <w:proofErr w:type="spellStart"/>
            <w:r w:rsidRPr="002E665E">
              <w:rPr>
                <w:rFonts w:ascii="Arial" w:eastAsia="Times New Roman" w:hAnsi="Arial" w:cs="Arial"/>
                <w:b/>
                <w:bCs/>
                <w:kern w:val="0"/>
                <w:sz w:val="22"/>
                <w:szCs w:val="22"/>
                <w:lang w:eastAsia="en-GB"/>
                <w14:ligatures w14:val="none"/>
              </w:rPr>
              <w:t>ex</w:t>
            </w:r>
            <w:r w:rsidR="00D9292E">
              <w:rPr>
                <w:rFonts w:ascii="Arial" w:eastAsia="Times New Roman" w:hAnsi="Arial" w:cs="Arial"/>
                <w:b/>
                <w:bCs/>
                <w:kern w:val="0"/>
                <w:sz w:val="22"/>
                <w:szCs w:val="22"/>
                <w:lang w:eastAsia="en-GB"/>
                <w14:ligatures w14:val="none"/>
              </w:rPr>
              <w:t>cl</w:t>
            </w:r>
            <w:proofErr w:type="spellEnd"/>
            <w:r w:rsidRPr="002E665E">
              <w:rPr>
                <w:rFonts w:ascii="Arial" w:eastAsia="Times New Roman" w:hAnsi="Arial" w:cs="Arial"/>
                <w:b/>
                <w:bCs/>
                <w:kern w:val="0"/>
                <w:sz w:val="22"/>
                <w:szCs w:val="22"/>
                <w:lang w:eastAsia="en-GB"/>
                <w14:ligatures w14:val="none"/>
              </w:rPr>
              <w:t xml:space="preserve"> Fraud)</w:t>
            </w:r>
          </w:p>
        </w:tc>
        <w:tc>
          <w:tcPr>
            <w:tcW w:w="2552" w:type="dxa"/>
            <w:shd w:val="clear" w:color="auto" w:fill="D9F2D0" w:themeFill="accent6" w:themeFillTint="33"/>
            <w:noWrap/>
            <w:vAlign w:val="bottom"/>
          </w:tcPr>
          <w:p w14:paraId="5588DBA3" w14:textId="77777777" w:rsidR="00AC001B" w:rsidRPr="00253E11" w:rsidRDefault="00AC001B" w:rsidP="00253E11">
            <w:pPr>
              <w:spacing w:after="0" w:line="240" w:lineRule="auto"/>
              <w:jc w:val="center"/>
              <w:rPr>
                <w:rFonts w:ascii="Arial" w:eastAsia="Times New Roman" w:hAnsi="Arial" w:cs="Arial"/>
                <w:b/>
                <w:bCs/>
                <w:kern w:val="0"/>
                <w:sz w:val="22"/>
                <w:szCs w:val="22"/>
                <w:lang w:eastAsia="en-GB"/>
                <w14:ligatures w14:val="none"/>
              </w:rPr>
            </w:pPr>
            <w:r w:rsidRPr="00253E11">
              <w:rPr>
                <w:rFonts w:ascii="Arial" w:eastAsia="Times New Roman" w:hAnsi="Arial" w:cs="Arial"/>
                <w:b/>
                <w:bCs/>
                <w:kern w:val="0"/>
                <w:sz w:val="22"/>
                <w:szCs w:val="22"/>
                <w:lang w:eastAsia="en-GB"/>
                <w14:ligatures w14:val="none"/>
              </w:rPr>
              <w:t>Violent Crime</w:t>
            </w:r>
          </w:p>
        </w:tc>
      </w:tr>
      <w:tr w:rsidR="00AC001B" w:rsidRPr="009B765A" w14:paraId="042CB7CD" w14:textId="77777777" w:rsidTr="002C0706">
        <w:trPr>
          <w:trHeight w:val="300"/>
          <w:jc w:val="center"/>
        </w:trPr>
        <w:tc>
          <w:tcPr>
            <w:tcW w:w="3256" w:type="dxa"/>
            <w:shd w:val="clear" w:color="auto" w:fill="auto"/>
            <w:noWrap/>
            <w:vAlign w:val="bottom"/>
            <w:hideMark/>
          </w:tcPr>
          <w:p w14:paraId="1B31DBA0" w14:textId="77777777" w:rsidR="00AC001B" w:rsidRPr="009B765A" w:rsidRDefault="00AC001B" w:rsidP="002C0706">
            <w:pPr>
              <w:spacing w:after="0" w:line="240" w:lineRule="auto"/>
              <w:rPr>
                <w:rFonts w:ascii="Arial" w:eastAsia="Times New Roman" w:hAnsi="Arial" w:cs="Arial"/>
                <w:kern w:val="0"/>
                <w:sz w:val="22"/>
                <w:szCs w:val="22"/>
                <w:lang w:eastAsia="en-GB"/>
                <w14:ligatures w14:val="none"/>
              </w:rPr>
            </w:pPr>
            <w:r w:rsidRPr="009B765A">
              <w:rPr>
                <w:rFonts w:ascii="Arial" w:eastAsia="Times New Roman" w:hAnsi="Arial" w:cs="Arial"/>
                <w:kern w:val="0"/>
                <w:sz w:val="22"/>
                <w:szCs w:val="22"/>
                <w:lang w:eastAsia="en-GB"/>
                <w14:ligatures w14:val="none"/>
              </w:rPr>
              <w:t>Derbyshire</w:t>
            </w:r>
          </w:p>
        </w:tc>
        <w:tc>
          <w:tcPr>
            <w:tcW w:w="2551" w:type="dxa"/>
            <w:shd w:val="clear" w:color="000000" w:fill="FFFFFF"/>
            <w:noWrap/>
            <w:vAlign w:val="bottom"/>
            <w:hideMark/>
          </w:tcPr>
          <w:p w14:paraId="62C34FC8" w14:textId="77777777" w:rsidR="00AC001B" w:rsidRPr="009B765A" w:rsidRDefault="00AC001B" w:rsidP="00D77F7F">
            <w:pPr>
              <w:spacing w:after="0" w:line="240" w:lineRule="auto"/>
              <w:jc w:val="center"/>
              <w:rPr>
                <w:rFonts w:ascii="Arial" w:eastAsia="Times New Roman" w:hAnsi="Arial" w:cs="Arial"/>
                <w:kern w:val="0"/>
                <w:sz w:val="22"/>
                <w:szCs w:val="22"/>
                <w:lang w:eastAsia="en-GB"/>
                <w14:ligatures w14:val="none"/>
              </w:rPr>
            </w:pPr>
            <w:r w:rsidRPr="009B765A">
              <w:rPr>
                <w:rFonts w:ascii="Arial" w:eastAsia="Times New Roman" w:hAnsi="Arial" w:cs="Arial"/>
                <w:kern w:val="0"/>
                <w:sz w:val="22"/>
                <w:szCs w:val="22"/>
                <w:lang w:eastAsia="en-GB"/>
                <w14:ligatures w14:val="none"/>
              </w:rPr>
              <w:t>81.1</w:t>
            </w:r>
          </w:p>
        </w:tc>
        <w:tc>
          <w:tcPr>
            <w:tcW w:w="2552" w:type="dxa"/>
            <w:shd w:val="clear" w:color="000000" w:fill="FFFFFF"/>
            <w:noWrap/>
            <w:vAlign w:val="bottom"/>
            <w:hideMark/>
          </w:tcPr>
          <w:p w14:paraId="79D89082" w14:textId="77777777" w:rsidR="00AC001B" w:rsidRPr="009B765A" w:rsidRDefault="00AC001B" w:rsidP="00D77F7F">
            <w:pPr>
              <w:spacing w:after="0" w:line="240" w:lineRule="auto"/>
              <w:jc w:val="center"/>
              <w:rPr>
                <w:rFonts w:ascii="Arial" w:eastAsia="Times New Roman" w:hAnsi="Arial" w:cs="Arial"/>
                <w:kern w:val="0"/>
                <w:sz w:val="22"/>
                <w:szCs w:val="22"/>
                <w:lang w:eastAsia="en-GB"/>
                <w14:ligatures w14:val="none"/>
              </w:rPr>
            </w:pPr>
            <w:r w:rsidRPr="009B765A">
              <w:rPr>
                <w:rFonts w:ascii="Arial" w:eastAsia="Times New Roman" w:hAnsi="Arial" w:cs="Arial"/>
                <w:kern w:val="0"/>
                <w:sz w:val="22"/>
                <w:szCs w:val="22"/>
                <w:lang w:eastAsia="en-GB"/>
                <w14:ligatures w14:val="none"/>
              </w:rPr>
              <w:t>34.0</w:t>
            </w:r>
          </w:p>
        </w:tc>
      </w:tr>
      <w:tr w:rsidR="00AC001B" w:rsidRPr="009B765A" w14:paraId="3E2F8B07" w14:textId="77777777" w:rsidTr="002C0706">
        <w:trPr>
          <w:trHeight w:val="300"/>
          <w:jc w:val="center"/>
        </w:trPr>
        <w:tc>
          <w:tcPr>
            <w:tcW w:w="3256" w:type="dxa"/>
            <w:shd w:val="clear" w:color="auto" w:fill="auto"/>
            <w:noWrap/>
            <w:vAlign w:val="bottom"/>
            <w:hideMark/>
          </w:tcPr>
          <w:p w14:paraId="4293EE97" w14:textId="77777777" w:rsidR="00AC001B" w:rsidRPr="009B765A" w:rsidRDefault="00AC001B" w:rsidP="002C0706">
            <w:pPr>
              <w:spacing w:after="0" w:line="240" w:lineRule="auto"/>
              <w:rPr>
                <w:rFonts w:ascii="Arial" w:eastAsia="Times New Roman" w:hAnsi="Arial" w:cs="Arial"/>
                <w:kern w:val="0"/>
                <w:sz w:val="22"/>
                <w:szCs w:val="22"/>
                <w:lang w:eastAsia="en-GB"/>
                <w14:ligatures w14:val="none"/>
              </w:rPr>
            </w:pPr>
            <w:r w:rsidRPr="009B765A">
              <w:rPr>
                <w:rFonts w:ascii="Arial" w:eastAsia="Times New Roman" w:hAnsi="Arial" w:cs="Arial"/>
                <w:kern w:val="0"/>
                <w:sz w:val="22"/>
                <w:szCs w:val="22"/>
                <w:lang w:eastAsia="en-GB"/>
                <w14:ligatures w14:val="none"/>
              </w:rPr>
              <w:t>Leicestershire</w:t>
            </w:r>
          </w:p>
        </w:tc>
        <w:tc>
          <w:tcPr>
            <w:tcW w:w="2551" w:type="dxa"/>
            <w:shd w:val="clear" w:color="000000" w:fill="FFFFFF"/>
            <w:noWrap/>
            <w:vAlign w:val="bottom"/>
            <w:hideMark/>
          </w:tcPr>
          <w:p w14:paraId="4034FCC2" w14:textId="77777777" w:rsidR="00AC001B" w:rsidRPr="009B765A" w:rsidRDefault="00AC001B" w:rsidP="00D77F7F">
            <w:pPr>
              <w:spacing w:after="0" w:line="240" w:lineRule="auto"/>
              <w:jc w:val="center"/>
              <w:rPr>
                <w:rFonts w:ascii="Arial" w:eastAsia="Times New Roman" w:hAnsi="Arial" w:cs="Arial"/>
                <w:kern w:val="0"/>
                <w:sz w:val="22"/>
                <w:szCs w:val="22"/>
                <w:lang w:eastAsia="en-GB"/>
                <w14:ligatures w14:val="none"/>
              </w:rPr>
            </w:pPr>
            <w:r w:rsidRPr="009B765A">
              <w:rPr>
                <w:rFonts w:ascii="Arial" w:eastAsia="Times New Roman" w:hAnsi="Arial" w:cs="Arial"/>
                <w:kern w:val="0"/>
                <w:sz w:val="22"/>
                <w:szCs w:val="22"/>
                <w:lang w:eastAsia="en-GB"/>
                <w14:ligatures w14:val="none"/>
              </w:rPr>
              <w:t>94.7</w:t>
            </w:r>
          </w:p>
        </w:tc>
        <w:tc>
          <w:tcPr>
            <w:tcW w:w="2552" w:type="dxa"/>
            <w:shd w:val="clear" w:color="000000" w:fill="FFFFFF"/>
            <w:noWrap/>
            <w:vAlign w:val="bottom"/>
            <w:hideMark/>
          </w:tcPr>
          <w:p w14:paraId="4BD17984" w14:textId="77777777" w:rsidR="00AC001B" w:rsidRPr="009B765A" w:rsidRDefault="00AC001B" w:rsidP="00D77F7F">
            <w:pPr>
              <w:spacing w:after="0" w:line="240" w:lineRule="auto"/>
              <w:jc w:val="center"/>
              <w:rPr>
                <w:rFonts w:ascii="Arial" w:eastAsia="Times New Roman" w:hAnsi="Arial" w:cs="Arial"/>
                <w:kern w:val="0"/>
                <w:sz w:val="22"/>
                <w:szCs w:val="22"/>
                <w:lang w:eastAsia="en-GB"/>
                <w14:ligatures w14:val="none"/>
              </w:rPr>
            </w:pPr>
            <w:r w:rsidRPr="009B765A">
              <w:rPr>
                <w:rFonts w:ascii="Arial" w:eastAsia="Times New Roman" w:hAnsi="Arial" w:cs="Arial"/>
                <w:kern w:val="0"/>
                <w:sz w:val="22"/>
                <w:szCs w:val="22"/>
                <w:lang w:eastAsia="en-GB"/>
                <w14:ligatures w14:val="none"/>
              </w:rPr>
              <w:t>36.4</w:t>
            </w:r>
          </w:p>
        </w:tc>
      </w:tr>
      <w:tr w:rsidR="00AC001B" w:rsidRPr="009B765A" w14:paraId="4116027F" w14:textId="77777777" w:rsidTr="002C0706">
        <w:trPr>
          <w:trHeight w:val="300"/>
          <w:jc w:val="center"/>
        </w:trPr>
        <w:tc>
          <w:tcPr>
            <w:tcW w:w="3256" w:type="dxa"/>
            <w:shd w:val="clear" w:color="auto" w:fill="auto"/>
            <w:noWrap/>
            <w:vAlign w:val="bottom"/>
            <w:hideMark/>
          </w:tcPr>
          <w:p w14:paraId="40F56FB9" w14:textId="77777777" w:rsidR="00AC001B" w:rsidRPr="009B765A" w:rsidRDefault="00AC001B" w:rsidP="002C0706">
            <w:pPr>
              <w:spacing w:after="0" w:line="240" w:lineRule="auto"/>
              <w:rPr>
                <w:rFonts w:ascii="Arial" w:eastAsia="Times New Roman" w:hAnsi="Arial" w:cs="Arial"/>
                <w:kern w:val="0"/>
                <w:sz w:val="22"/>
                <w:szCs w:val="22"/>
                <w:lang w:eastAsia="en-GB"/>
                <w14:ligatures w14:val="none"/>
              </w:rPr>
            </w:pPr>
            <w:r w:rsidRPr="009B765A">
              <w:rPr>
                <w:rFonts w:ascii="Arial" w:eastAsia="Times New Roman" w:hAnsi="Arial" w:cs="Arial"/>
                <w:kern w:val="0"/>
                <w:sz w:val="22"/>
                <w:szCs w:val="22"/>
                <w:lang w:eastAsia="en-GB"/>
                <w14:ligatures w14:val="none"/>
              </w:rPr>
              <w:t>Lincolnshire</w:t>
            </w:r>
          </w:p>
        </w:tc>
        <w:tc>
          <w:tcPr>
            <w:tcW w:w="2551" w:type="dxa"/>
            <w:shd w:val="clear" w:color="000000" w:fill="FFFFFF"/>
            <w:noWrap/>
            <w:vAlign w:val="bottom"/>
            <w:hideMark/>
          </w:tcPr>
          <w:p w14:paraId="22CBE06E" w14:textId="77777777" w:rsidR="00AC001B" w:rsidRPr="009B765A" w:rsidRDefault="00AC001B" w:rsidP="00D77F7F">
            <w:pPr>
              <w:spacing w:after="0" w:line="240" w:lineRule="auto"/>
              <w:jc w:val="center"/>
              <w:rPr>
                <w:rFonts w:ascii="Arial" w:eastAsia="Times New Roman" w:hAnsi="Arial" w:cs="Arial"/>
                <w:kern w:val="0"/>
                <w:sz w:val="22"/>
                <w:szCs w:val="22"/>
                <w:lang w:eastAsia="en-GB"/>
                <w14:ligatures w14:val="none"/>
              </w:rPr>
            </w:pPr>
            <w:r w:rsidRPr="009B765A">
              <w:rPr>
                <w:rFonts w:ascii="Arial" w:eastAsia="Times New Roman" w:hAnsi="Arial" w:cs="Arial"/>
                <w:kern w:val="0"/>
                <w:sz w:val="22"/>
                <w:szCs w:val="22"/>
                <w:lang w:eastAsia="en-GB"/>
                <w14:ligatures w14:val="none"/>
              </w:rPr>
              <w:t>76.5</w:t>
            </w:r>
          </w:p>
        </w:tc>
        <w:tc>
          <w:tcPr>
            <w:tcW w:w="2552" w:type="dxa"/>
            <w:shd w:val="clear" w:color="000000" w:fill="FFFFFF"/>
            <w:noWrap/>
            <w:vAlign w:val="bottom"/>
            <w:hideMark/>
          </w:tcPr>
          <w:p w14:paraId="026D95BC" w14:textId="77777777" w:rsidR="00AC001B" w:rsidRPr="009B765A" w:rsidRDefault="00AC001B" w:rsidP="00D77F7F">
            <w:pPr>
              <w:spacing w:after="0" w:line="240" w:lineRule="auto"/>
              <w:jc w:val="center"/>
              <w:rPr>
                <w:rFonts w:ascii="Arial" w:eastAsia="Times New Roman" w:hAnsi="Arial" w:cs="Arial"/>
                <w:kern w:val="0"/>
                <w:sz w:val="22"/>
                <w:szCs w:val="22"/>
                <w:lang w:eastAsia="en-GB"/>
                <w14:ligatures w14:val="none"/>
              </w:rPr>
            </w:pPr>
            <w:r w:rsidRPr="009B765A">
              <w:rPr>
                <w:rFonts w:ascii="Arial" w:eastAsia="Times New Roman" w:hAnsi="Arial" w:cs="Arial"/>
                <w:kern w:val="0"/>
                <w:sz w:val="22"/>
                <w:szCs w:val="22"/>
                <w:lang w:eastAsia="en-GB"/>
                <w14:ligatures w14:val="none"/>
              </w:rPr>
              <w:t>30.9</w:t>
            </w:r>
          </w:p>
        </w:tc>
      </w:tr>
      <w:tr w:rsidR="00AC001B" w:rsidRPr="009B765A" w14:paraId="003EF045" w14:textId="77777777" w:rsidTr="002C0706">
        <w:trPr>
          <w:trHeight w:val="300"/>
          <w:jc w:val="center"/>
        </w:trPr>
        <w:tc>
          <w:tcPr>
            <w:tcW w:w="3256" w:type="dxa"/>
            <w:shd w:val="clear" w:color="auto" w:fill="auto"/>
            <w:noWrap/>
            <w:vAlign w:val="bottom"/>
            <w:hideMark/>
          </w:tcPr>
          <w:p w14:paraId="046A9AA2" w14:textId="77777777" w:rsidR="00AC001B" w:rsidRPr="009B765A" w:rsidRDefault="00AC001B" w:rsidP="002C0706">
            <w:pPr>
              <w:spacing w:after="0" w:line="240" w:lineRule="auto"/>
              <w:rPr>
                <w:rFonts w:ascii="Arial" w:eastAsia="Times New Roman" w:hAnsi="Arial" w:cs="Arial"/>
                <w:kern w:val="0"/>
                <w:sz w:val="22"/>
                <w:szCs w:val="22"/>
                <w:lang w:eastAsia="en-GB"/>
                <w14:ligatures w14:val="none"/>
              </w:rPr>
            </w:pPr>
            <w:r w:rsidRPr="009B765A">
              <w:rPr>
                <w:rFonts w:ascii="Arial" w:eastAsia="Times New Roman" w:hAnsi="Arial" w:cs="Arial"/>
                <w:kern w:val="0"/>
                <w:sz w:val="22"/>
                <w:szCs w:val="22"/>
                <w:lang w:eastAsia="en-GB"/>
                <w14:ligatures w14:val="none"/>
              </w:rPr>
              <w:t>Northamptonshire</w:t>
            </w:r>
          </w:p>
        </w:tc>
        <w:tc>
          <w:tcPr>
            <w:tcW w:w="2551" w:type="dxa"/>
            <w:shd w:val="clear" w:color="000000" w:fill="FFFFFF"/>
            <w:noWrap/>
            <w:vAlign w:val="bottom"/>
            <w:hideMark/>
          </w:tcPr>
          <w:p w14:paraId="08BAF0D4" w14:textId="77777777" w:rsidR="00AC001B" w:rsidRPr="009B765A" w:rsidRDefault="00AC001B" w:rsidP="00D77F7F">
            <w:pPr>
              <w:spacing w:after="0" w:line="240" w:lineRule="auto"/>
              <w:jc w:val="center"/>
              <w:rPr>
                <w:rFonts w:ascii="Arial" w:eastAsia="Times New Roman" w:hAnsi="Arial" w:cs="Arial"/>
                <w:kern w:val="0"/>
                <w:sz w:val="22"/>
                <w:szCs w:val="22"/>
                <w:lang w:eastAsia="en-GB"/>
                <w14:ligatures w14:val="none"/>
              </w:rPr>
            </w:pPr>
            <w:r w:rsidRPr="009B765A">
              <w:rPr>
                <w:rFonts w:ascii="Arial" w:eastAsia="Times New Roman" w:hAnsi="Arial" w:cs="Arial"/>
                <w:kern w:val="0"/>
                <w:sz w:val="22"/>
                <w:szCs w:val="22"/>
                <w:lang w:eastAsia="en-GB"/>
                <w14:ligatures w14:val="none"/>
              </w:rPr>
              <w:t>81.0</w:t>
            </w:r>
          </w:p>
        </w:tc>
        <w:tc>
          <w:tcPr>
            <w:tcW w:w="2552" w:type="dxa"/>
            <w:shd w:val="clear" w:color="000000" w:fill="FFFFFF"/>
            <w:noWrap/>
            <w:vAlign w:val="bottom"/>
            <w:hideMark/>
          </w:tcPr>
          <w:p w14:paraId="06B59C6F" w14:textId="77777777" w:rsidR="00AC001B" w:rsidRPr="009B765A" w:rsidRDefault="00AC001B" w:rsidP="00D77F7F">
            <w:pPr>
              <w:spacing w:after="0" w:line="240" w:lineRule="auto"/>
              <w:jc w:val="center"/>
              <w:rPr>
                <w:rFonts w:ascii="Arial" w:eastAsia="Times New Roman" w:hAnsi="Arial" w:cs="Arial"/>
                <w:kern w:val="0"/>
                <w:sz w:val="22"/>
                <w:szCs w:val="22"/>
                <w:lang w:eastAsia="en-GB"/>
                <w14:ligatures w14:val="none"/>
              </w:rPr>
            </w:pPr>
            <w:r w:rsidRPr="009B765A">
              <w:rPr>
                <w:rFonts w:ascii="Arial" w:eastAsia="Times New Roman" w:hAnsi="Arial" w:cs="Arial"/>
                <w:kern w:val="0"/>
                <w:sz w:val="22"/>
                <w:szCs w:val="22"/>
                <w:lang w:eastAsia="en-GB"/>
                <w14:ligatures w14:val="none"/>
              </w:rPr>
              <w:t>35.0</w:t>
            </w:r>
          </w:p>
        </w:tc>
      </w:tr>
      <w:tr w:rsidR="00AC001B" w:rsidRPr="009B765A" w14:paraId="78C0F0E8" w14:textId="77777777" w:rsidTr="002C0706">
        <w:trPr>
          <w:trHeight w:val="300"/>
          <w:jc w:val="center"/>
        </w:trPr>
        <w:tc>
          <w:tcPr>
            <w:tcW w:w="3256" w:type="dxa"/>
            <w:shd w:val="clear" w:color="auto" w:fill="auto"/>
            <w:noWrap/>
            <w:vAlign w:val="bottom"/>
            <w:hideMark/>
          </w:tcPr>
          <w:p w14:paraId="09944569" w14:textId="77777777" w:rsidR="00AC001B" w:rsidRPr="009B765A" w:rsidRDefault="00AC001B" w:rsidP="002C0706">
            <w:pPr>
              <w:spacing w:after="0" w:line="240" w:lineRule="auto"/>
              <w:rPr>
                <w:rFonts w:ascii="Arial" w:eastAsia="Times New Roman" w:hAnsi="Arial" w:cs="Arial"/>
                <w:kern w:val="0"/>
                <w:sz w:val="22"/>
                <w:szCs w:val="22"/>
                <w:lang w:eastAsia="en-GB"/>
                <w14:ligatures w14:val="none"/>
              </w:rPr>
            </w:pPr>
            <w:r w:rsidRPr="009B765A">
              <w:rPr>
                <w:rFonts w:ascii="Arial" w:eastAsia="Times New Roman" w:hAnsi="Arial" w:cs="Arial"/>
                <w:kern w:val="0"/>
                <w:sz w:val="22"/>
                <w:szCs w:val="22"/>
                <w:lang w:eastAsia="en-GB"/>
                <w14:ligatures w14:val="none"/>
              </w:rPr>
              <w:t>Nottinghamshire</w:t>
            </w:r>
          </w:p>
        </w:tc>
        <w:tc>
          <w:tcPr>
            <w:tcW w:w="2551" w:type="dxa"/>
            <w:shd w:val="clear" w:color="000000" w:fill="FFFFFF"/>
            <w:noWrap/>
            <w:vAlign w:val="bottom"/>
            <w:hideMark/>
          </w:tcPr>
          <w:p w14:paraId="1837856B" w14:textId="77777777" w:rsidR="00AC001B" w:rsidRPr="009B765A" w:rsidRDefault="00AC001B" w:rsidP="00D77F7F">
            <w:pPr>
              <w:spacing w:after="0" w:line="240" w:lineRule="auto"/>
              <w:jc w:val="center"/>
              <w:rPr>
                <w:rFonts w:ascii="Arial" w:eastAsia="Times New Roman" w:hAnsi="Arial" w:cs="Arial"/>
                <w:kern w:val="0"/>
                <w:sz w:val="22"/>
                <w:szCs w:val="22"/>
                <w:lang w:eastAsia="en-GB"/>
                <w14:ligatures w14:val="none"/>
              </w:rPr>
            </w:pPr>
            <w:r w:rsidRPr="009B765A">
              <w:rPr>
                <w:rFonts w:ascii="Arial" w:eastAsia="Times New Roman" w:hAnsi="Arial" w:cs="Arial"/>
                <w:kern w:val="0"/>
                <w:sz w:val="22"/>
                <w:szCs w:val="22"/>
                <w:lang w:eastAsia="en-GB"/>
                <w14:ligatures w14:val="none"/>
              </w:rPr>
              <w:t>91.7</w:t>
            </w:r>
          </w:p>
        </w:tc>
        <w:tc>
          <w:tcPr>
            <w:tcW w:w="2552" w:type="dxa"/>
            <w:shd w:val="clear" w:color="000000" w:fill="FFFFFF"/>
            <w:noWrap/>
            <w:vAlign w:val="bottom"/>
            <w:hideMark/>
          </w:tcPr>
          <w:p w14:paraId="25062B89" w14:textId="77777777" w:rsidR="00AC001B" w:rsidRPr="009B765A" w:rsidRDefault="00AC001B" w:rsidP="00D77F7F">
            <w:pPr>
              <w:spacing w:after="0" w:line="240" w:lineRule="auto"/>
              <w:jc w:val="center"/>
              <w:rPr>
                <w:rFonts w:ascii="Arial" w:eastAsia="Times New Roman" w:hAnsi="Arial" w:cs="Arial"/>
                <w:kern w:val="0"/>
                <w:sz w:val="22"/>
                <w:szCs w:val="22"/>
                <w:lang w:eastAsia="en-GB"/>
                <w14:ligatures w14:val="none"/>
              </w:rPr>
            </w:pPr>
            <w:r w:rsidRPr="009B765A">
              <w:rPr>
                <w:rFonts w:ascii="Arial" w:eastAsia="Times New Roman" w:hAnsi="Arial" w:cs="Arial"/>
                <w:kern w:val="0"/>
                <w:sz w:val="22"/>
                <w:szCs w:val="22"/>
                <w:lang w:eastAsia="en-GB"/>
                <w14:ligatures w14:val="none"/>
              </w:rPr>
              <w:t>31.2</w:t>
            </w:r>
          </w:p>
        </w:tc>
      </w:tr>
    </w:tbl>
    <w:p w14:paraId="5DD65DE7" w14:textId="77777777" w:rsidR="00046E3F" w:rsidRDefault="00046E3F" w:rsidP="004F6DAF">
      <w:pPr>
        <w:spacing w:after="0"/>
        <w:rPr>
          <w:b/>
          <w:bCs/>
          <w:sz w:val="22"/>
          <w:szCs w:val="22"/>
        </w:rPr>
      </w:pPr>
    </w:p>
    <w:p w14:paraId="47335F34" w14:textId="304EE5E5" w:rsidR="005B7D30" w:rsidRPr="004F6DAF" w:rsidRDefault="002E665E" w:rsidP="004F6DAF">
      <w:pPr>
        <w:spacing w:after="0"/>
        <w:rPr>
          <w:sz w:val="22"/>
          <w:szCs w:val="22"/>
        </w:rPr>
      </w:pPr>
      <w:r w:rsidRPr="004F6DAF">
        <w:rPr>
          <w:b/>
          <w:bCs/>
          <w:sz w:val="22"/>
          <w:szCs w:val="22"/>
        </w:rPr>
        <w:t xml:space="preserve">Crime Rate per 1,000 population by </w:t>
      </w:r>
      <w:r w:rsidR="005B7D30" w:rsidRPr="004F6DAF">
        <w:rPr>
          <w:b/>
          <w:bCs/>
          <w:sz w:val="22"/>
          <w:szCs w:val="22"/>
        </w:rPr>
        <w:t>county 2022-23.</w:t>
      </w:r>
      <w:r w:rsidR="005B7D30" w:rsidRPr="004F6DAF">
        <w:rPr>
          <w:sz w:val="22"/>
          <w:szCs w:val="22"/>
        </w:rPr>
        <w:t xml:space="preserve"> Source: </w:t>
      </w:r>
      <w:hyperlink r:id="rId67" w:history="1">
        <w:r w:rsidR="005B7D30" w:rsidRPr="004F6DAF">
          <w:rPr>
            <w:rStyle w:val="Hyperlink"/>
            <w:sz w:val="22"/>
            <w:szCs w:val="22"/>
          </w:rPr>
          <w:t>Crime in England and Wales: Police Force Area data tables - Office for National Statistics (ons.gov.uk)</w:t>
        </w:r>
      </w:hyperlink>
    </w:p>
    <w:p w14:paraId="2757B913" w14:textId="77777777" w:rsidR="002656CB" w:rsidRDefault="002656CB" w:rsidP="002656CB">
      <w:pPr>
        <w:spacing w:after="0"/>
      </w:pPr>
      <w:r>
        <w:tab/>
      </w:r>
    </w:p>
    <w:p w14:paraId="067E188E" w14:textId="653E6FE6" w:rsidR="002656CB" w:rsidRPr="002656CB" w:rsidRDefault="002656CB" w:rsidP="002656CB">
      <w:pPr>
        <w:spacing w:after="0"/>
        <w:ind w:firstLine="709"/>
        <w:rPr>
          <w:b/>
          <w:bCs/>
        </w:rPr>
      </w:pPr>
      <w:r w:rsidRPr="002656CB">
        <w:rPr>
          <w:b/>
          <w:bCs/>
        </w:rPr>
        <w:t xml:space="preserve">Assessment </w:t>
      </w:r>
    </w:p>
    <w:p w14:paraId="61FF3BD1" w14:textId="2484E8F9" w:rsidR="007F0978" w:rsidRDefault="002656CB" w:rsidP="002656CB">
      <w:pPr>
        <w:ind w:left="709" w:hanging="709"/>
      </w:pPr>
      <w:r>
        <w:t>4.</w:t>
      </w:r>
      <w:r w:rsidR="00B83377">
        <w:t>54</w:t>
      </w:r>
      <w:r>
        <w:t xml:space="preserve"> </w:t>
      </w:r>
      <w:r>
        <w:tab/>
      </w:r>
      <w:r w:rsidR="006D2DFE">
        <w:t>Accurately m</w:t>
      </w:r>
      <w:r>
        <w:t xml:space="preserve">easuring crime is a technically challenging and politically contested issue. </w:t>
      </w:r>
      <w:r w:rsidR="00A96562">
        <w:t>O</w:t>
      </w:r>
      <w:r>
        <w:t xml:space="preserve">ften the public fear of crime does not accord with the reality.  Based on </w:t>
      </w:r>
      <w:r w:rsidR="00263354">
        <w:t xml:space="preserve">past trends meeting the mission target </w:t>
      </w:r>
      <w:r w:rsidR="003100CE">
        <w:t xml:space="preserve">of reducing crime </w:t>
      </w:r>
      <w:r w:rsidR="00263354">
        <w:t>appears deliverable,</w:t>
      </w:r>
      <w:r w:rsidR="00B54C74">
        <w:t xml:space="preserve"> although </w:t>
      </w:r>
      <w:r w:rsidR="00C32797">
        <w:t xml:space="preserve">a sustained reduction in </w:t>
      </w:r>
      <w:r w:rsidR="00B54C74">
        <w:t>homi</w:t>
      </w:r>
      <w:r w:rsidR="00966F84">
        <w:t>c</w:t>
      </w:r>
      <w:r w:rsidR="00B54C74">
        <w:t xml:space="preserve">ides </w:t>
      </w:r>
      <w:r w:rsidR="00966F84">
        <w:t xml:space="preserve">is likely to require concerted action. </w:t>
      </w:r>
      <w:r w:rsidR="007F0978">
        <w:br w:type="page"/>
      </w:r>
    </w:p>
    <w:p w14:paraId="0757D937" w14:textId="77777777" w:rsidR="007F0978" w:rsidRPr="00164831" w:rsidRDefault="007F0978" w:rsidP="007F0978">
      <w:pPr>
        <w:ind w:left="142"/>
      </w:pPr>
    </w:p>
    <w:tbl>
      <w:tblPr>
        <w:tblStyle w:val="TableGrid"/>
        <w:tblW w:w="0" w:type="auto"/>
        <w:tblLook w:val="04A0" w:firstRow="1" w:lastRow="0" w:firstColumn="1" w:lastColumn="0" w:noHBand="0" w:noVBand="1"/>
      </w:tblPr>
      <w:tblGrid>
        <w:gridCol w:w="9016"/>
      </w:tblGrid>
      <w:tr w:rsidR="007F0978" w14:paraId="42860157" w14:textId="77777777" w:rsidTr="005B1493">
        <w:tc>
          <w:tcPr>
            <w:tcW w:w="9016" w:type="dxa"/>
            <w:shd w:val="clear" w:color="auto" w:fill="F2CEED" w:themeFill="accent5" w:themeFillTint="33"/>
          </w:tcPr>
          <w:p w14:paraId="5034C0D6" w14:textId="74607F59" w:rsidR="007F0978" w:rsidRPr="00631FA5" w:rsidRDefault="007F0978" w:rsidP="003A718A">
            <w:pPr>
              <w:jc w:val="center"/>
              <w:rPr>
                <w:b/>
                <w:bCs/>
              </w:rPr>
            </w:pPr>
            <w:r w:rsidRPr="00631FA5">
              <w:rPr>
                <w:b/>
                <w:bCs/>
              </w:rPr>
              <w:t xml:space="preserve">Mission </w:t>
            </w:r>
            <w:r w:rsidR="00947F43" w:rsidRPr="00631FA5">
              <w:rPr>
                <w:b/>
                <w:bCs/>
              </w:rPr>
              <w:t>12</w:t>
            </w:r>
            <w:r w:rsidRPr="00631FA5">
              <w:rPr>
                <w:b/>
                <w:bCs/>
              </w:rPr>
              <w:t>:</w:t>
            </w:r>
            <w:r w:rsidR="00631FA5" w:rsidRPr="00631FA5">
              <w:rPr>
                <w:b/>
                <w:bCs/>
              </w:rPr>
              <w:t xml:space="preserve"> Local Leadership</w:t>
            </w:r>
          </w:p>
          <w:p w14:paraId="12D6B1E1" w14:textId="77777777" w:rsidR="007F0978" w:rsidRPr="00631FA5" w:rsidRDefault="007F0978" w:rsidP="003A718A">
            <w:pPr>
              <w:rPr>
                <w:b/>
                <w:bCs/>
              </w:rPr>
            </w:pPr>
          </w:p>
          <w:p w14:paraId="395404AE" w14:textId="5FF69E0A" w:rsidR="007F0978" w:rsidRDefault="00631FA5" w:rsidP="003A718A">
            <w:r w:rsidRPr="00631FA5">
              <w:rPr>
                <w:i/>
                <w:iCs/>
              </w:rPr>
              <w:t>By 2030, every part of England that wants one will have a devolution deal with powers at or approaching the highest level of devolution and a simplified, long-term funding settlement</w:t>
            </w:r>
            <w:r>
              <w:rPr>
                <w:i/>
                <w:iCs/>
              </w:rPr>
              <w:t>.</w:t>
            </w:r>
          </w:p>
          <w:p w14:paraId="67444E8A" w14:textId="77777777" w:rsidR="007F0978" w:rsidRDefault="007F0978" w:rsidP="003A718A"/>
        </w:tc>
      </w:tr>
    </w:tbl>
    <w:p w14:paraId="29EE2E17" w14:textId="77777777" w:rsidR="007F0978" w:rsidRDefault="007F0978" w:rsidP="007F0978"/>
    <w:p w14:paraId="682A6301" w14:textId="4F2A6212" w:rsidR="00380D43" w:rsidRDefault="0093676F" w:rsidP="00C117F2">
      <w:pPr>
        <w:ind w:left="851" w:hanging="851"/>
      </w:pPr>
      <w:r>
        <w:t>4.</w:t>
      </w:r>
      <w:r w:rsidR="00B83377">
        <w:t>5</w:t>
      </w:r>
      <w:r>
        <w:t>5</w:t>
      </w:r>
      <w:r>
        <w:tab/>
        <w:t>This should be the most straightforward</w:t>
      </w:r>
      <w:r w:rsidR="00380D43">
        <w:t xml:space="preserve"> mission target for Government to achieve. </w:t>
      </w:r>
    </w:p>
    <w:p w14:paraId="6239A4B8" w14:textId="4E80908A" w:rsidR="00380D43" w:rsidRDefault="00380D43" w:rsidP="00380D43">
      <w:pPr>
        <w:ind w:left="851" w:hanging="851"/>
      </w:pPr>
      <w:r>
        <w:t>4.</w:t>
      </w:r>
      <w:r w:rsidR="00B83377">
        <w:t>5</w:t>
      </w:r>
      <w:r w:rsidR="00C117F2">
        <w:t>6</w:t>
      </w:r>
      <w:r w:rsidR="00C117F2">
        <w:tab/>
        <w:t>In the East Midlands, two Mayoral County Combined Authorit</w:t>
      </w:r>
      <w:r w:rsidR="00AA0CAB">
        <w:t>ies (MCCA)</w:t>
      </w:r>
      <w:r w:rsidR="00C117F2">
        <w:t xml:space="preserve"> </w:t>
      </w:r>
      <w:r w:rsidR="007871EB">
        <w:t>are in the process of being established</w:t>
      </w:r>
      <w:r w:rsidR="00440D0E">
        <w:t>:</w:t>
      </w:r>
    </w:p>
    <w:p w14:paraId="471E8DD2" w14:textId="44A72D44" w:rsidR="007871EB" w:rsidRDefault="007871EB" w:rsidP="007B67F1">
      <w:pPr>
        <w:pStyle w:val="ListParagraph"/>
        <w:numPr>
          <w:ilvl w:val="1"/>
          <w:numId w:val="14"/>
        </w:numPr>
        <w:tabs>
          <w:tab w:val="left" w:pos="851"/>
        </w:tabs>
        <w:ind w:left="1418" w:hanging="578"/>
      </w:pPr>
      <w:r w:rsidRPr="00440D0E">
        <w:rPr>
          <w:b/>
          <w:bCs/>
        </w:rPr>
        <w:t>East Midland</w:t>
      </w:r>
      <w:r w:rsidR="00085787" w:rsidRPr="00440D0E">
        <w:rPr>
          <w:b/>
          <w:bCs/>
        </w:rPr>
        <w:t>s</w:t>
      </w:r>
      <w:r w:rsidRPr="00440D0E">
        <w:rPr>
          <w:b/>
          <w:bCs/>
        </w:rPr>
        <w:t xml:space="preserve"> </w:t>
      </w:r>
      <w:r w:rsidR="00085787" w:rsidRPr="00440D0E">
        <w:rPr>
          <w:b/>
          <w:bCs/>
        </w:rPr>
        <w:t>M</w:t>
      </w:r>
      <w:r w:rsidRPr="00440D0E">
        <w:rPr>
          <w:b/>
          <w:bCs/>
        </w:rPr>
        <w:t>CCA</w:t>
      </w:r>
      <w:r>
        <w:t xml:space="preserve"> (Derby, Derbyshire, Nottingham, Nottinghamshire) </w:t>
      </w:r>
      <w:r w:rsidR="00085787">
        <w:t xml:space="preserve">which is due to be </w:t>
      </w:r>
      <w:r w:rsidR="00FE07EF">
        <w:t xml:space="preserve">fully </w:t>
      </w:r>
      <w:r w:rsidR="00085787">
        <w:t>established in May 2024</w:t>
      </w:r>
      <w:r w:rsidR="007B67F1">
        <w:t xml:space="preserve">, </w:t>
      </w:r>
    </w:p>
    <w:p w14:paraId="04CF343A" w14:textId="7B11DE9B" w:rsidR="00085787" w:rsidRDefault="00085787" w:rsidP="007B67F1">
      <w:pPr>
        <w:pStyle w:val="ListParagraph"/>
        <w:numPr>
          <w:ilvl w:val="1"/>
          <w:numId w:val="14"/>
        </w:numPr>
        <w:tabs>
          <w:tab w:val="left" w:pos="851"/>
        </w:tabs>
        <w:ind w:left="1418" w:hanging="578"/>
      </w:pPr>
      <w:r w:rsidRPr="00440D0E">
        <w:rPr>
          <w:b/>
          <w:bCs/>
        </w:rPr>
        <w:t>Greater Lincolnshire MCCA</w:t>
      </w:r>
      <w:r>
        <w:t xml:space="preserve"> (Lincolnshire, North Lincolnshire and </w:t>
      </w:r>
      <w:proofErr w:type="gramStart"/>
      <w:r>
        <w:t>North East</w:t>
      </w:r>
      <w:proofErr w:type="gramEnd"/>
      <w:r>
        <w:t xml:space="preserve"> Lincolnshire) which is due to be </w:t>
      </w:r>
      <w:r w:rsidR="00FE07EF">
        <w:t xml:space="preserve">fully </w:t>
      </w:r>
      <w:r>
        <w:t>established in May 2025</w:t>
      </w:r>
      <w:r w:rsidR="007B67F1">
        <w:t>.</w:t>
      </w:r>
    </w:p>
    <w:p w14:paraId="20E6FEC2" w14:textId="77777777" w:rsidR="00AA1F83" w:rsidRDefault="007B52D0" w:rsidP="00AA1F83">
      <w:pPr>
        <w:tabs>
          <w:tab w:val="left" w:pos="851"/>
        </w:tabs>
        <w:spacing w:after="0"/>
        <w:ind w:left="851" w:hanging="851"/>
      </w:pPr>
      <w:r>
        <w:tab/>
      </w:r>
    </w:p>
    <w:p w14:paraId="149752FA" w14:textId="58C82CB2" w:rsidR="007B52D0" w:rsidRPr="00621A36" w:rsidRDefault="00AA1F83" w:rsidP="00AA1F83">
      <w:pPr>
        <w:tabs>
          <w:tab w:val="left" w:pos="851"/>
        </w:tabs>
        <w:spacing w:after="0"/>
        <w:ind w:left="851" w:hanging="851"/>
        <w:rPr>
          <w:b/>
          <w:bCs/>
        </w:rPr>
      </w:pPr>
      <w:r>
        <w:tab/>
      </w:r>
      <w:r w:rsidRPr="00621A36">
        <w:rPr>
          <w:b/>
          <w:bCs/>
        </w:rPr>
        <w:t xml:space="preserve">Assessment </w:t>
      </w:r>
    </w:p>
    <w:p w14:paraId="385E1F56" w14:textId="6F8B4787" w:rsidR="00B365CF" w:rsidRDefault="007B52D0" w:rsidP="00D4595B">
      <w:pPr>
        <w:tabs>
          <w:tab w:val="left" w:pos="851"/>
        </w:tabs>
        <w:ind w:left="851" w:hanging="851"/>
      </w:pPr>
      <w:r>
        <w:t>4.</w:t>
      </w:r>
      <w:r w:rsidR="00B83377">
        <w:t>5</w:t>
      </w:r>
      <w:r>
        <w:t>7</w:t>
      </w:r>
      <w:r w:rsidR="00AA1F83">
        <w:tab/>
      </w:r>
      <w:r w:rsidR="009922CC">
        <w:t xml:space="preserve">Whilst establishing </w:t>
      </w:r>
      <w:r w:rsidR="00621A36">
        <w:t xml:space="preserve">a </w:t>
      </w:r>
      <w:r w:rsidR="009922CC">
        <w:t xml:space="preserve">new </w:t>
      </w:r>
      <w:r w:rsidR="00621A36">
        <w:t>generation of Mayoral Combined Authorities</w:t>
      </w:r>
      <w:r w:rsidR="009922CC">
        <w:t xml:space="preserve"> is certainly achievable, the exten</w:t>
      </w:r>
      <w:r w:rsidR="00B365CF">
        <w:t>t</w:t>
      </w:r>
      <w:r w:rsidR="009922CC">
        <w:t xml:space="preserve"> to which these new structures will deliver improved outcomes and sustain popular support is less </w:t>
      </w:r>
      <w:r w:rsidR="00621A36">
        <w:t>certain</w:t>
      </w:r>
      <w:r w:rsidR="00805D3C">
        <w:t xml:space="preserve"> – although </w:t>
      </w:r>
      <w:r w:rsidR="00C04039">
        <w:t xml:space="preserve">the decision to award the EMCCA </w:t>
      </w:r>
      <w:r w:rsidR="00924F1C">
        <w:t>£</w:t>
      </w:r>
      <w:r w:rsidR="009659FB">
        <w:t xml:space="preserve">1.5b of </w:t>
      </w:r>
      <w:r w:rsidR="00013353">
        <w:t xml:space="preserve">funding from </w:t>
      </w:r>
      <w:r w:rsidR="009659FB">
        <w:t>City Re</w:t>
      </w:r>
      <w:r w:rsidR="00924F1C">
        <w:t xml:space="preserve">gional Sustainable Transport </w:t>
      </w:r>
      <w:r w:rsidR="00013353">
        <w:t xml:space="preserve">Settlement </w:t>
      </w:r>
      <w:r w:rsidR="00805D3C">
        <w:t xml:space="preserve">is a positive sign. </w:t>
      </w:r>
    </w:p>
    <w:p w14:paraId="4B10012A" w14:textId="45F84D53" w:rsidR="00D4595B" w:rsidRDefault="00D4595B" w:rsidP="00D4595B">
      <w:pPr>
        <w:tabs>
          <w:tab w:val="left" w:pos="851"/>
        </w:tabs>
        <w:ind w:left="851" w:hanging="851"/>
      </w:pPr>
      <w:r>
        <w:t>4.</w:t>
      </w:r>
      <w:r w:rsidR="00B83377">
        <w:t>5</w:t>
      </w:r>
      <w:r>
        <w:t>8</w:t>
      </w:r>
      <w:r>
        <w:tab/>
        <w:t>It is also unclear</w:t>
      </w:r>
      <w:r w:rsidR="00BD5A21">
        <w:t xml:space="preserve"> how the changes will </w:t>
      </w:r>
      <w:r w:rsidR="00350F93">
        <w:t xml:space="preserve">ultimately </w:t>
      </w:r>
      <w:r w:rsidR="00BD5A21">
        <w:t>impact on the existing local government</w:t>
      </w:r>
      <w:r w:rsidR="000D5DCD">
        <w:t xml:space="preserve">, </w:t>
      </w:r>
      <w:r w:rsidR="00BD5A21">
        <w:t>which has</w:t>
      </w:r>
      <w:r w:rsidR="00B5339E">
        <w:t xml:space="preserve"> carried a large</w:t>
      </w:r>
      <w:r w:rsidR="00652CB6">
        <w:t>st</w:t>
      </w:r>
      <w:r w:rsidR="00B5339E">
        <w:t xml:space="preserve"> share </w:t>
      </w:r>
      <w:r w:rsidR="007D12A6">
        <w:t xml:space="preserve">of </w:t>
      </w:r>
      <w:r w:rsidR="00BD5A21">
        <w:t xml:space="preserve">Government </w:t>
      </w:r>
      <w:r w:rsidR="00E7244E">
        <w:t xml:space="preserve">austerity since 2010 </w:t>
      </w:r>
      <w:r w:rsidR="00903071">
        <w:t xml:space="preserve">but </w:t>
      </w:r>
      <w:r w:rsidR="00E7244E">
        <w:t xml:space="preserve">about which the Levelling Up White </w:t>
      </w:r>
      <w:r w:rsidR="003E30C1">
        <w:t>P</w:t>
      </w:r>
      <w:r w:rsidR="00E7244E">
        <w:t xml:space="preserve">aper is </w:t>
      </w:r>
      <w:r w:rsidR="000D5DCD">
        <w:t>largely silent</w:t>
      </w:r>
      <w:r w:rsidR="00267FE0">
        <w:t xml:space="preserve">. </w:t>
      </w:r>
      <w:r w:rsidR="000D5DCD">
        <w:t xml:space="preserve">   </w:t>
      </w:r>
    </w:p>
    <w:p w14:paraId="74FF6299" w14:textId="77777777" w:rsidR="00380D43" w:rsidRDefault="00380D43" w:rsidP="00380D43">
      <w:pPr>
        <w:ind w:left="851" w:hanging="851"/>
      </w:pPr>
    </w:p>
    <w:p w14:paraId="526F19E7" w14:textId="77777777" w:rsidR="00380D43" w:rsidRDefault="00380D43" w:rsidP="00380D43">
      <w:pPr>
        <w:ind w:left="851" w:hanging="851"/>
      </w:pPr>
    </w:p>
    <w:p w14:paraId="6B437159" w14:textId="77777777" w:rsidR="00380D43" w:rsidRDefault="00380D43" w:rsidP="00380D43">
      <w:pPr>
        <w:ind w:left="851" w:hanging="851"/>
      </w:pPr>
    </w:p>
    <w:p w14:paraId="35F612A3" w14:textId="1319C5C5" w:rsidR="00631FA5" w:rsidRDefault="00631FA5">
      <w:r>
        <w:br w:type="page"/>
      </w:r>
    </w:p>
    <w:p w14:paraId="714FE0AB" w14:textId="41AC78A7" w:rsidR="00B914EA" w:rsidRDefault="00C6340B" w:rsidP="00B14003">
      <w:pPr>
        <w:pStyle w:val="ListParagraph"/>
        <w:numPr>
          <w:ilvl w:val="0"/>
          <w:numId w:val="10"/>
        </w:numPr>
        <w:ind w:left="709" w:hanging="709"/>
        <w:rPr>
          <w:b/>
          <w:bCs/>
        </w:rPr>
      </w:pPr>
      <w:r w:rsidRPr="00B914EA">
        <w:rPr>
          <w:b/>
          <w:bCs/>
        </w:rPr>
        <w:t>Government’s Statutory Reporting Duties</w:t>
      </w:r>
    </w:p>
    <w:p w14:paraId="1561634E" w14:textId="7859090C" w:rsidR="005310B8" w:rsidRDefault="00B14003" w:rsidP="005310B8">
      <w:pPr>
        <w:ind w:left="709" w:hanging="709"/>
      </w:pPr>
      <w:r w:rsidRPr="00B14003">
        <w:t>5.1</w:t>
      </w:r>
      <w:r w:rsidRPr="00B14003">
        <w:tab/>
      </w:r>
      <w:r w:rsidR="0037332B">
        <w:t>Part 1 of the Levelling Up and Regeneration Act 20</w:t>
      </w:r>
      <w:r w:rsidR="00D06E39">
        <w:t>2</w:t>
      </w:r>
      <w:r w:rsidR="0037332B">
        <w:t>3 sets out a duty for the Secreta</w:t>
      </w:r>
      <w:r w:rsidR="000D2105">
        <w:t xml:space="preserve">ry of State to report progress against the delivery of </w:t>
      </w:r>
      <w:r w:rsidR="005310B8">
        <w:t xml:space="preserve">Levelling Up </w:t>
      </w:r>
      <w:r w:rsidR="009A14ED">
        <w:t>M</w:t>
      </w:r>
      <w:r w:rsidR="005310B8">
        <w:t>issions.</w:t>
      </w:r>
    </w:p>
    <w:p w14:paraId="79512234" w14:textId="429F37B4" w:rsidR="001316F3" w:rsidRDefault="005310B8" w:rsidP="00F865DB">
      <w:pPr>
        <w:pStyle w:val="ListParagraph"/>
        <w:numPr>
          <w:ilvl w:val="1"/>
          <w:numId w:val="16"/>
        </w:numPr>
        <w:ind w:left="709" w:hanging="709"/>
      </w:pPr>
      <w:r>
        <w:t>In summary</w:t>
      </w:r>
      <w:r w:rsidR="001316F3">
        <w:t xml:space="preserve">, the duty requires the Secretary of State to: </w:t>
      </w:r>
    </w:p>
    <w:p w14:paraId="48034202" w14:textId="77777777" w:rsidR="00F865DB" w:rsidRDefault="00F865DB" w:rsidP="00F865DB">
      <w:pPr>
        <w:pStyle w:val="ListParagraph"/>
        <w:ind w:left="709"/>
      </w:pPr>
    </w:p>
    <w:p w14:paraId="7AAF1BC7" w14:textId="4832E298" w:rsidR="001316F3" w:rsidRPr="001316F3" w:rsidRDefault="001316F3" w:rsidP="00FB0154">
      <w:pPr>
        <w:pStyle w:val="ListParagraph"/>
        <w:numPr>
          <w:ilvl w:val="0"/>
          <w:numId w:val="17"/>
        </w:numPr>
      </w:pPr>
      <w:r>
        <w:t>I</w:t>
      </w:r>
      <w:r w:rsidRPr="001316F3">
        <w:t xml:space="preserve">ssue a </w:t>
      </w:r>
      <w:r w:rsidR="008A31F8">
        <w:t>‘</w:t>
      </w:r>
      <w:r w:rsidRPr="001316F3">
        <w:t>Statement of Levelling Up Missions</w:t>
      </w:r>
      <w:r w:rsidR="008A31F8">
        <w:t>’</w:t>
      </w:r>
      <w:r w:rsidR="00FB0154">
        <w:t>.</w:t>
      </w:r>
      <w:r w:rsidR="00CC506D">
        <w:t xml:space="preserve"> </w:t>
      </w:r>
    </w:p>
    <w:p w14:paraId="2AC98C71" w14:textId="598CE3C7" w:rsidR="001316F3" w:rsidRPr="001316F3" w:rsidRDefault="001316F3" w:rsidP="00CC506D">
      <w:pPr>
        <w:pStyle w:val="ListParagraph"/>
        <w:numPr>
          <w:ilvl w:val="0"/>
          <w:numId w:val="17"/>
        </w:numPr>
      </w:pPr>
      <w:r>
        <w:t xml:space="preserve">Prepare </w:t>
      </w:r>
      <w:r w:rsidRPr="001316F3">
        <w:t>an Annual Report on progress</w:t>
      </w:r>
      <w:r w:rsidR="00FB0154">
        <w:t>.</w:t>
      </w:r>
    </w:p>
    <w:p w14:paraId="111D9B4D" w14:textId="36A1EB1A" w:rsidR="001316F3" w:rsidRPr="001316F3" w:rsidRDefault="00CC506D" w:rsidP="00CC506D">
      <w:pPr>
        <w:pStyle w:val="ListParagraph"/>
        <w:numPr>
          <w:ilvl w:val="0"/>
          <w:numId w:val="17"/>
        </w:numPr>
      </w:pPr>
      <w:r>
        <w:t xml:space="preserve">Submit the </w:t>
      </w:r>
      <w:r w:rsidR="001316F3" w:rsidRPr="001316F3">
        <w:t>Annual Report to Parliamentary Scrutiny</w:t>
      </w:r>
      <w:r w:rsidR="00FB0154">
        <w:t>.</w:t>
      </w:r>
    </w:p>
    <w:p w14:paraId="37DBA10E" w14:textId="323B9BC7" w:rsidR="001316F3" w:rsidRPr="001316F3" w:rsidRDefault="00CC506D" w:rsidP="00CC506D">
      <w:pPr>
        <w:pStyle w:val="ListParagraph"/>
        <w:numPr>
          <w:ilvl w:val="0"/>
          <w:numId w:val="17"/>
        </w:numPr>
      </w:pPr>
      <w:r>
        <w:t>C</w:t>
      </w:r>
      <w:r w:rsidR="001316F3" w:rsidRPr="001316F3">
        <w:t>onsult on any changes to Missions or metrics by which they are measured</w:t>
      </w:r>
      <w:r w:rsidR="00FB0154">
        <w:t>.</w:t>
      </w:r>
      <w:r>
        <w:t xml:space="preserve"> </w:t>
      </w:r>
      <w:r w:rsidR="001316F3" w:rsidRPr="001316F3">
        <w:t xml:space="preserve"> </w:t>
      </w:r>
    </w:p>
    <w:p w14:paraId="7FBE65E2" w14:textId="5EA724E3" w:rsidR="001316F3" w:rsidRDefault="00CC506D" w:rsidP="00CC506D">
      <w:pPr>
        <w:pStyle w:val="ListParagraph"/>
        <w:numPr>
          <w:ilvl w:val="0"/>
          <w:numId w:val="17"/>
        </w:numPr>
      </w:pPr>
      <w:r>
        <w:t>R</w:t>
      </w:r>
      <w:r w:rsidR="001316F3" w:rsidRPr="001316F3">
        <w:t>eview Statement of Levelling Up Missions within 5 years</w:t>
      </w:r>
      <w:r>
        <w:t xml:space="preserve">. </w:t>
      </w:r>
    </w:p>
    <w:p w14:paraId="3FE024A5" w14:textId="77777777" w:rsidR="0075062A" w:rsidRPr="001316F3" w:rsidRDefault="0075062A" w:rsidP="0075062A">
      <w:pPr>
        <w:pStyle w:val="ListParagraph"/>
        <w:ind w:left="1080"/>
      </w:pPr>
    </w:p>
    <w:p w14:paraId="1D429B74" w14:textId="2E9CFCA5" w:rsidR="00181F7E" w:rsidRDefault="0075062A" w:rsidP="00181F7E">
      <w:pPr>
        <w:pStyle w:val="ListParagraph"/>
        <w:numPr>
          <w:ilvl w:val="1"/>
          <w:numId w:val="16"/>
        </w:numPr>
        <w:ind w:left="709" w:hanging="709"/>
      </w:pPr>
      <w:r>
        <w:t xml:space="preserve">It is assumed that the </w:t>
      </w:r>
      <w:r w:rsidR="00181F7E">
        <w:t xml:space="preserve">first </w:t>
      </w:r>
      <w:r>
        <w:t xml:space="preserve">‘Statement of Levelling Up Missions’ will be based on those </w:t>
      </w:r>
      <w:r w:rsidR="00F537A7">
        <w:t xml:space="preserve">set out in the </w:t>
      </w:r>
      <w:r w:rsidR="00E510EE">
        <w:t xml:space="preserve">2022 </w:t>
      </w:r>
      <w:r w:rsidR="00F537A7">
        <w:t>White Pape</w:t>
      </w:r>
      <w:r w:rsidR="00181F7E">
        <w:t>r</w:t>
      </w:r>
      <w:r w:rsidR="008A31F8">
        <w:t xml:space="preserve"> – but it is yet to be published. </w:t>
      </w:r>
    </w:p>
    <w:p w14:paraId="40A1A0DE" w14:textId="77777777" w:rsidR="00181F7E" w:rsidRDefault="00181F7E" w:rsidP="00181F7E">
      <w:pPr>
        <w:pStyle w:val="ListParagraph"/>
        <w:ind w:left="709"/>
      </w:pPr>
    </w:p>
    <w:p w14:paraId="528C1AD4" w14:textId="48055D1A" w:rsidR="00181F7E" w:rsidRDefault="00E529AC" w:rsidP="00181F7E">
      <w:pPr>
        <w:pStyle w:val="ListParagraph"/>
        <w:numPr>
          <w:ilvl w:val="1"/>
          <w:numId w:val="16"/>
        </w:numPr>
        <w:ind w:left="709" w:hanging="709"/>
      </w:pPr>
      <w:r>
        <w:t xml:space="preserve">It is also assumed that the Secretary of State for </w:t>
      </w:r>
      <w:r w:rsidR="0030647E">
        <w:t xml:space="preserve">Levelling Up, Housing and Communities will have responsibility for discharging the duty, </w:t>
      </w:r>
      <w:r w:rsidR="00681B7F">
        <w:t xml:space="preserve">although many of the </w:t>
      </w:r>
      <w:r w:rsidR="00C47624">
        <w:t xml:space="preserve">actual </w:t>
      </w:r>
      <w:r w:rsidR="00681B7F">
        <w:t>missions are the responsibility of other Government Departm</w:t>
      </w:r>
      <w:r w:rsidR="00FB0154">
        <w:t xml:space="preserve">ents. </w:t>
      </w:r>
    </w:p>
    <w:p w14:paraId="1F460C1E" w14:textId="77777777" w:rsidR="00FB0154" w:rsidRDefault="00FB0154" w:rsidP="00FB0154">
      <w:pPr>
        <w:pStyle w:val="ListParagraph"/>
      </w:pPr>
    </w:p>
    <w:p w14:paraId="197E59C1" w14:textId="77777777" w:rsidR="00FB0154" w:rsidRPr="00B14003" w:rsidRDefault="00FB0154" w:rsidP="00FB0154"/>
    <w:p w14:paraId="79B9EC13" w14:textId="77777777" w:rsidR="00B14003" w:rsidRPr="00B14003" w:rsidRDefault="00B14003" w:rsidP="00B14003">
      <w:pPr>
        <w:rPr>
          <w:b/>
          <w:bCs/>
        </w:rPr>
      </w:pPr>
    </w:p>
    <w:p w14:paraId="530EC42D" w14:textId="77777777" w:rsidR="00C6340B" w:rsidRDefault="00C6340B" w:rsidP="00C6340B"/>
    <w:p w14:paraId="2C9CF320" w14:textId="77777777" w:rsidR="00C6340B" w:rsidRDefault="00C6340B" w:rsidP="00C6340B"/>
    <w:p w14:paraId="413A5354" w14:textId="77777777" w:rsidR="00C6340B" w:rsidRDefault="00C6340B" w:rsidP="00C6340B"/>
    <w:p w14:paraId="6AEB082C" w14:textId="55A56510" w:rsidR="00C6340B" w:rsidRDefault="00C6340B">
      <w:r>
        <w:br w:type="page"/>
      </w:r>
    </w:p>
    <w:p w14:paraId="5109D213" w14:textId="3B760357" w:rsidR="000C018D" w:rsidRDefault="00B914EA" w:rsidP="000C018D">
      <w:pPr>
        <w:pStyle w:val="ListParagraph"/>
        <w:numPr>
          <w:ilvl w:val="0"/>
          <w:numId w:val="16"/>
        </w:numPr>
        <w:ind w:left="709" w:hanging="709"/>
        <w:rPr>
          <w:b/>
          <w:bCs/>
        </w:rPr>
      </w:pPr>
      <w:r w:rsidRPr="00B914EA">
        <w:rPr>
          <w:b/>
          <w:bCs/>
        </w:rPr>
        <w:t>Concluding Thought</w:t>
      </w:r>
      <w:r w:rsidR="000C018D">
        <w:rPr>
          <w:b/>
          <w:bCs/>
        </w:rPr>
        <w:t>s</w:t>
      </w:r>
    </w:p>
    <w:p w14:paraId="6666CA21" w14:textId="77777777" w:rsidR="00132C30" w:rsidRDefault="00132C30" w:rsidP="00132C30">
      <w:pPr>
        <w:pStyle w:val="ListParagraph"/>
        <w:ind w:left="709"/>
        <w:rPr>
          <w:b/>
          <w:bCs/>
        </w:rPr>
      </w:pPr>
    </w:p>
    <w:p w14:paraId="604343F5" w14:textId="151A6F64" w:rsidR="00132C30" w:rsidRDefault="000C018D" w:rsidP="00132C30">
      <w:pPr>
        <w:pStyle w:val="ListParagraph"/>
        <w:numPr>
          <w:ilvl w:val="1"/>
          <w:numId w:val="2"/>
        </w:numPr>
        <w:ind w:hanging="780"/>
      </w:pPr>
      <w:r>
        <w:t>As the UK 2070 Commission and others have observed</w:t>
      </w:r>
      <w:r w:rsidR="00792116">
        <w:t>,</w:t>
      </w:r>
      <w:r w:rsidR="007324FC">
        <w:t xml:space="preserve"> spatial inequalities </w:t>
      </w:r>
      <w:r w:rsidR="00712B70">
        <w:t xml:space="preserve">have been widening across the </w:t>
      </w:r>
      <w:r w:rsidR="00891256">
        <w:t xml:space="preserve">UK for the </w:t>
      </w:r>
      <w:r w:rsidR="00712B70">
        <w:t xml:space="preserve">last 50 years, so </w:t>
      </w:r>
      <w:r w:rsidR="00B15615">
        <w:t>‘</w:t>
      </w:r>
      <w:r w:rsidR="00712B70">
        <w:t>turning the tide</w:t>
      </w:r>
      <w:r w:rsidR="00B15615">
        <w:t>’</w:t>
      </w:r>
      <w:r w:rsidR="00712B70">
        <w:t xml:space="preserve"> and </w:t>
      </w:r>
      <w:r w:rsidR="00132C30">
        <w:t xml:space="preserve">then ‘levelling up’ will be very challenging. </w:t>
      </w:r>
    </w:p>
    <w:p w14:paraId="0953BE35" w14:textId="77777777" w:rsidR="00132C30" w:rsidRDefault="00132C30" w:rsidP="00132C30">
      <w:pPr>
        <w:pStyle w:val="ListParagraph"/>
        <w:ind w:left="780"/>
      </w:pPr>
    </w:p>
    <w:p w14:paraId="153FC852" w14:textId="72C53619" w:rsidR="00132C30" w:rsidRDefault="00132C30" w:rsidP="00FC6F00">
      <w:pPr>
        <w:pStyle w:val="ListParagraph"/>
        <w:numPr>
          <w:ilvl w:val="1"/>
          <w:numId w:val="2"/>
        </w:numPr>
        <w:ind w:hanging="780"/>
      </w:pPr>
      <w:r>
        <w:t xml:space="preserve">The </w:t>
      </w:r>
      <w:r w:rsidR="008F0D21">
        <w:t>p</w:t>
      </w:r>
      <w:r>
        <w:t>ost-</w:t>
      </w:r>
      <w:r w:rsidR="008F0D21">
        <w:t>u</w:t>
      </w:r>
      <w:r>
        <w:t>nification German experience</w:t>
      </w:r>
      <w:r w:rsidR="00891256">
        <w:t xml:space="preserve"> demonstrates that real progress </w:t>
      </w:r>
      <w:r w:rsidR="00FD3927">
        <w:t>can be made in the most difficult of circumstances.  However</w:t>
      </w:r>
      <w:r w:rsidR="00C546B8">
        <w:t>,</w:t>
      </w:r>
      <w:r w:rsidR="00FD3927">
        <w:t xml:space="preserve"> the scale of resources deployed by successive German Governments</w:t>
      </w:r>
      <w:r w:rsidR="00F4773B">
        <w:t xml:space="preserve"> far outweighs</w:t>
      </w:r>
      <w:r w:rsidR="00EC51D6">
        <w:t xml:space="preserve"> </w:t>
      </w:r>
      <w:r w:rsidR="00FD3927">
        <w:t xml:space="preserve">anything </w:t>
      </w:r>
      <w:r w:rsidR="00C546B8">
        <w:t xml:space="preserve">so far contemplated by Westminster </w:t>
      </w:r>
      <w:r w:rsidR="004F3D51">
        <w:t>and Whitehall</w:t>
      </w:r>
      <w:r w:rsidR="00540530">
        <w:t xml:space="preserve">, </w:t>
      </w:r>
      <w:r w:rsidR="00FC6F00">
        <w:t>and most of the ‘heavy lifting’ has been done regionally and locally</w:t>
      </w:r>
      <w:r w:rsidR="004F3D51">
        <w:t>.</w:t>
      </w:r>
      <w:r w:rsidR="00C546B8">
        <w:t xml:space="preserve"> </w:t>
      </w:r>
      <w:r>
        <w:t xml:space="preserve"> </w:t>
      </w:r>
    </w:p>
    <w:p w14:paraId="3B53064B" w14:textId="77777777" w:rsidR="00B15615" w:rsidRDefault="00B15615" w:rsidP="00B15615">
      <w:pPr>
        <w:pStyle w:val="ListParagraph"/>
      </w:pPr>
    </w:p>
    <w:p w14:paraId="7860F990" w14:textId="110C818E" w:rsidR="00B15615" w:rsidRDefault="00912C2A" w:rsidP="00132C30">
      <w:pPr>
        <w:pStyle w:val="ListParagraph"/>
        <w:numPr>
          <w:ilvl w:val="1"/>
          <w:numId w:val="2"/>
        </w:numPr>
        <w:ind w:hanging="780"/>
      </w:pPr>
      <w:r>
        <w:t>That said, ‘</w:t>
      </w:r>
      <w:r w:rsidR="00B15615">
        <w:t xml:space="preserve">Levelling </w:t>
      </w:r>
      <w:r w:rsidR="00E2448E">
        <w:t>Up</w:t>
      </w:r>
      <w:r>
        <w:t>’</w:t>
      </w:r>
      <w:r w:rsidR="00E2448E">
        <w:t xml:space="preserve"> looks likely to remain a political priority whatever the outcome of the 202</w:t>
      </w:r>
      <w:r w:rsidR="00BE17E0">
        <w:t xml:space="preserve">4 General Election. </w:t>
      </w:r>
      <w:r w:rsidR="00472CF2">
        <w:t xml:space="preserve"> </w:t>
      </w:r>
    </w:p>
    <w:p w14:paraId="2EE57954" w14:textId="77777777" w:rsidR="00472CF2" w:rsidRDefault="00472CF2" w:rsidP="00472CF2">
      <w:pPr>
        <w:pStyle w:val="ListParagraph"/>
      </w:pPr>
    </w:p>
    <w:p w14:paraId="313DE776" w14:textId="59AD9067" w:rsidR="00472CF2" w:rsidRDefault="00472CF2" w:rsidP="00132C30">
      <w:pPr>
        <w:pStyle w:val="ListParagraph"/>
        <w:numPr>
          <w:ilvl w:val="1"/>
          <w:numId w:val="2"/>
        </w:numPr>
        <w:ind w:hanging="780"/>
      </w:pPr>
      <w:r>
        <w:t xml:space="preserve">The </w:t>
      </w:r>
      <w:r w:rsidR="005F559D">
        <w:t xml:space="preserve">Reporting Duty set out in Part 1 of the </w:t>
      </w:r>
      <w:r w:rsidR="00912C2A">
        <w:t xml:space="preserve">LURA 2023 will </w:t>
      </w:r>
      <w:r w:rsidR="00385D17">
        <w:t xml:space="preserve">mean that future Governments will have to account for their </w:t>
      </w:r>
      <w:r w:rsidR="00621BED">
        <w:t>actions</w:t>
      </w:r>
      <w:r w:rsidR="00C43D50">
        <w:t xml:space="preserve">. It can also be used by </w:t>
      </w:r>
      <w:r w:rsidR="00B57966">
        <w:t>c</w:t>
      </w:r>
      <w:r w:rsidR="00C43D50">
        <w:t>ouncil</w:t>
      </w:r>
      <w:r w:rsidR="00B57966">
        <w:t>s</w:t>
      </w:r>
      <w:r w:rsidR="00C43D50">
        <w:t xml:space="preserve"> </w:t>
      </w:r>
      <w:r w:rsidR="00D93AED">
        <w:t>and combined a</w:t>
      </w:r>
      <w:r w:rsidR="00D34ADB">
        <w:t xml:space="preserve">uthorities </w:t>
      </w:r>
      <w:r w:rsidR="00C43D50">
        <w:t xml:space="preserve">to </w:t>
      </w:r>
      <w:r w:rsidR="00580DAF">
        <w:t xml:space="preserve">make the case for </w:t>
      </w:r>
      <w:r w:rsidR="008F0D21">
        <w:t xml:space="preserve">local </w:t>
      </w:r>
      <w:r w:rsidR="00580DAF">
        <w:t xml:space="preserve">investments that would </w:t>
      </w:r>
      <w:r w:rsidR="00621BED">
        <w:t xml:space="preserve">help to deliver </w:t>
      </w:r>
      <w:r w:rsidR="00D34ADB">
        <w:t xml:space="preserve">against </w:t>
      </w:r>
      <w:r w:rsidR="00621BED">
        <w:t xml:space="preserve">one or more of the Levelling Up Missions. </w:t>
      </w:r>
    </w:p>
    <w:p w14:paraId="26D321CE" w14:textId="52108ECE" w:rsidR="000C018D" w:rsidRPr="000C018D" w:rsidRDefault="000C018D" w:rsidP="00132C30">
      <w:r w:rsidRPr="000C018D">
        <w:tab/>
      </w:r>
    </w:p>
    <w:p w14:paraId="7CB88695" w14:textId="7E8BE88A" w:rsidR="000C018D" w:rsidRPr="000C018D" w:rsidRDefault="000C018D" w:rsidP="002A445A"/>
    <w:p w14:paraId="5EE6FE34" w14:textId="77777777" w:rsidR="006C61FE" w:rsidRDefault="006C61FE" w:rsidP="00FB0154">
      <w:pPr>
        <w:ind w:hanging="426"/>
      </w:pPr>
    </w:p>
    <w:sectPr w:rsidR="006C61FE" w:rsidSect="00DC7CC1">
      <w:headerReference w:type="even" r:id="rId68"/>
      <w:footerReference w:type="default" r:id="rId69"/>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6BFBFB" w14:textId="77777777" w:rsidR="00DC7CC1" w:rsidRDefault="00DC7CC1" w:rsidP="00DC7C5E">
      <w:pPr>
        <w:spacing w:after="0" w:line="240" w:lineRule="auto"/>
      </w:pPr>
      <w:r>
        <w:separator/>
      </w:r>
    </w:p>
  </w:endnote>
  <w:endnote w:type="continuationSeparator" w:id="0">
    <w:p w14:paraId="7646DB51" w14:textId="77777777" w:rsidR="00DC7CC1" w:rsidRDefault="00DC7CC1" w:rsidP="00DC7C5E">
      <w:pPr>
        <w:spacing w:after="0" w:line="240" w:lineRule="auto"/>
      </w:pPr>
      <w:r>
        <w:continuationSeparator/>
      </w:r>
    </w:p>
  </w:endnote>
  <w:endnote w:type="continuationNotice" w:id="1">
    <w:p w14:paraId="3FC12822" w14:textId="77777777" w:rsidR="00DC7CC1" w:rsidRDefault="00DC7CC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71976186"/>
      <w:docPartObj>
        <w:docPartGallery w:val="Page Numbers (Bottom of Page)"/>
        <w:docPartUnique/>
      </w:docPartObj>
    </w:sdtPr>
    <w:sdtEndPr>
      <w:rPr>
        <w:noProof/>
      </w:rPr>
    </w:sdtEndPr>
    <w:sdtContent>
      <w:p w14:paraId="6E9EA1C0" w14:textId="52885B43" w:rsidR="005B1493" w:rsidRDefault="005B149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C924CDD" w14:textId="77777777" w:rsidR="004A345B" w:rsidRDefault="004A345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45ADC9" w14:textId="77777777" w:rsidR="00DC7CC1" w:rsidRDefault="00DC7CC1" w:rsidP="00DC7C5E">
      <w:pPr>
        <w:spacing w:after="0" w:line="240" w:lineRule="auto"/>
      </w:pPr>
      <w:r>
        <w:separator/>
      </w:r>
    </w:p>
  </w:footnote>
  <w:footnote w:type="continuationSeparator" w:id="0">
    <w:p w14:paraId="1AF6775F" w14:textId="77777777" w:rsidR="00DC7CC1" w:rsidRDefault="00DC7CC1" w:rsidP="00DC7C5E">
      <w:pPr>
        <w:spacing w:after="0" w:line="240" w:lineRule="auto"/>
      </w:pPr>
      <w:r>
        <w:continuationSeparator/>
      </w:r>
    </w:p>
  </w:footnote>
  <w:footnote w:type="continuationNotice" w:id="1">
    <w:p w14:paraId="617753AE" w14:textId="77777777" w:rsidR="00DC7CC1" w:rsidRDefault="00DC7CC1">
      <w:pPr>
        <w:spacing w:after="0" w:line="240" w:lineRule="auto"/>
      </w:pPr>
    </w:p>
  </w:footnote>
  <w:footnote w:id="2">
    <w:p w14:paraId="30CA4CDA" w14:textId="4F87AB22" w:rsidR="002E0C1B" w:rsidRDefault="002E0C1B">
      <w:pPr>
        <w:pStyle w:val="FootnoteText"/>
      </w:pPr>
      <w:r>
        <w:rPr>
          <w:rStyle w:val="FootnoteReference"/>
        </w:rPr>
        <w:footnoteRef/>
      </w:r>
      <w:r>
        <w:t xml:space="preserve"> </w:t>
      </w:r>
      <w:hyperlink r:id="rId1" w:history="1">
        <w:r w:rsidRPr="00372A46">
          <w:rPr>
            <w:rStyle w:val="Hyperlink"/>
          </w:rPr>
          <w:t>https://uk2070.org.uk/</w:t>
        </w:r>
      </w:hyperlink>
    </w:p>
  </w:footnote>
  <w:footnote w:id="3">
    <w:p w14:paraId="688A52FB" w14:textId="632DF689" w:rsidR="00294BDA" w:rsidRDefault="00294BDA">
      <w:pPr>
        <w:pStyle w:val="FootnoteText"/>
      </w:pPr>
      <w:r>
        <w:rPr>
          <w:rStyle w:val="FootnoteReference"/>
        </w:rPr>
        <w:footnoteRef/>
      </w:r>
      <w:r>
        <w:t xml:space="preserve"> </w:t>
      </w:r>
      <w:hyperlink r:id="rId2" w:history="1">
        <w:r w:rsidRPr="000B6531">
          <w:rPr>
            <w:rStyle w:val="Hyperlink"/>
          </w:rPr>
          <w:t xml:space="preserve">What can German reunification teach the UK </w:t>
        </w:r>
        <w:r w:rsidRPr="000B6531">
          <w:rPr>
            <w:rStyle w:val="Hyperlink"/>
          </w:rPr>
          <w:t>a</w:t>
        </w:r>
        <w:r w:rsidR="00CD3730">
          <w:rPr>
            <w:rStyle w:val="Hyperlink"/>
          </w:rPr>
          <w:t>p</w:t>
        </w:r>
        <w:r w:rsidRPr="000B6531">
          <w:rPr>
            <w:rStyle w:val="Hyperlink"/>
          </w:rPr>
          <w:t>bout levelling up? | Centre for Cities</w:t>
        </w:r>
      </w:hyperlink>
    </w:p>
  </w:footnote>
  <w:footnote w:id="4">
    <w:p w14:paraId="3614548D" w14:textId="0124F0E7" w:rsidR="00302D10" w:rsidRDefault="00302D10">
      <w:pPr>
        <w:pStyle w:val="FootnoteText"/>
      </w:pPr>
      <w:r>
        <w:rPr>
          <w:rStyle w:val="FootnoteReference"/>
        </w:rPr>
        <w:footnoteRef/>
      </w:r>
      <w:r>
        <w:t xml:space="preserve"> See for example:   </w:t>
      </w:r>
      <w:hyperlink r:id="rId3" w:history="1">
        <w:r w:rsidR="00D55739">
          <w:rPr>
            <w:rStyle w:val="Hyperlink"/>
          </w:rPr>
          <w:t>The distributed geography of opportunity: the 2023 Global Cities Report - Kearney</w:t>
        </w:r>
      </w:hyperlink>
    </w:p>
  </w:footnote>
  <w:footnote w:id="5">
    <w:p w14:paraId="633FCFFF" w14:textId="7BB9A668" w:rsidR="00FF150D" w:rsidRDefault="00FF150D">
      <w:pPr>
        <w:pStyle w:val="FootnoteText"/>
      </w:pPr>
      <w:r>
        <w:rPr>
          <w:rStyle w:val="FootnoteReference"/>
        </w:rPr>
        <w:footnoteRef/>
      </w:r>
      <w:r w:rsidR="00F0497E">
        <w:t xml:space="preserve"> Is the UK Economy Levelling Up?</w:t>
      </w:r>
      <w:r>
        <w:t xml:space="preserve"> </w:t>
      </w:r>
      <w:hyperlink r:id="rId4" w:history="1">
        <w:r>
          <w:rPr>
            <w:rStyle w:val="Hyperlink"/>
          </w:rPr>
          <w:t>Report (cforic.org)</w:t>
        </w:r>
      </w:hyperlink>
    </w:p>
  </w:footnote>
  <w:footnote w:id="6">
    <w:p w14:paraId="17B173AB" w14:textId="1AC629CE" w:rsidR="0005200E" w:rsidRDefault="0005200E">
      <w:pPr>
        <w:pStyle w:val="FootnoteText"/>
      </w:pPr>
      <w:r>
        <w:rPr>
          <w:rStyle w:val="FootnoteReference"/>
        </w:rPr>
        <w:footnoteRef/>
      </w:r>
      <w:r>
        <w:t xml:space="preserve"> </w:t>
      </w:r>
      <w:hyperlink r:id="rId5" w:history="1">
        <w:r w:rsidR="007C02D7">
          <w:rPr>
            <w:rStyle w:val="Hyperlink"/>
          </w:rPr>
          <w:t>5G Coverage Checker – Compare coverage on all UK networks.</w:t>
        </w:r>
      </w:hyperlink>
    </w:p>
  </w:footnote>
  <w:footnote w:id="7">
    <w:p w14:paraId="0A5D5A5B" w14:textId="42796422" w:rsidR="000D5A7C" w:rsidRDefault="000D5A7C">
      <w:pPr>
        <w:pStyle w:val="FootnoteText"/>
      </w:pPr>
      <w:r>
        <w:rPr>
          <w:rStyle w:val="FootnoteReference"/>
        </w:rPr>
        <w:footnoteRef/>
      </w:r>
      <w:r>
        <w:t xml:space="preserve"> </w:t>
      </w:r>
      <w:hyperlink r:id="rId6" w:history="1">
        <w:r w:rsidR="00B34AA3">
          <w:rPr>
            <w:rStyle w:val="Hyperlink"/>
          </w:rPr>
          <w:t>Life expectancy for local areas of the UK - Office for National Statistics (ons.gov.uk)</w:t>
        </w:r>
      </w:hyperlink>
      <w:r w:rsidR="00B34AA3">
        <w:t xml:space="preserve"> </w:t>
      </w:r>
    </w:p>
  </w:footnote>
  <w:footnote w:id="8">
    <w:p w14:paraId="65449FE8" w14:textId="14A27481" w:rsidR="00965C5F" w:rsidRDefault="00965C5F">
      <w:pPr>
        <w:pStyle w:val="FootnoteText"/>
      </w:pPr>
      <w:r>
        <w:rPr>
          <w:rStyle w:val="FootnoteReference"/>
        </w:rPr>
        <w:footnoteRef/>
      </w:r>
      <w:hyperlink r:id="rId7" w:history="1">
        <w:r w:rsidR="00FC0ADE" w:rsidRPr="00FC0ADE">
          <w:rPr>
            <w:rStyle w:val="Hyperlink"/>
          </w:rPr>
          <w:t>Annual personal well-being estimates - Office for National Statistics (ons.gov.uk)</w:t>
        </w:r>
      </w:hyperlink>
      <w:r w:rsidR="00FC0ADE" w:rsidRPr="00FC0ADE">
        <w:t xml:space="preserve"> </w:t>
      </w:r>
      <w:r w:rsidR="00151947">
        <w:t xml:space="preserve"> </w:t>
      </w:r>
    </w:p>
    <w:p w14:paraId="775A3AA3" w14:textId="77777777" w:rsidR="00151947" w:rsidRDefault="00151947">
      <w:pPr>
        <w:pStyle w:val="FootnoteText"/>
      </w:pPr>
    </w:p>
  </w:footnote>
  <w:footnote w:id="9">
    <w:p w14:paraId="7245276B" w14:textId="1DF434BB" w:rsidR="00B7775A" w:rsidRDefault="00B7775A">
      <w:pPr>
        <w:pStyle w:val="FootnoteText"/>
      </w:pPr>
      <w:r>
        <w:rPr>
          <w:rStyle w:val="FootnoteReference"/>
        </w:rPr>
        <w:footnoteRef/>
      </w:r>
      <w:r>
        <w:t xml:space="preserve"> </w:t>
      </w:r>
      <w:hyperlink r:id="rId8" w:history="1">
        <w:r>
          <w:rPr>
            <w:rStyle w:val="Hyperlink"/>
          </w:rPr>
          <w:t>Community_Life_Survey_20_21_Data_Tables.xlsx (live.com)</w:t>
        </w:r>
      </w:hyperlink>
    </w:p>
  </w:footnote>
  <w:footnote w:id="10">
    <w:p w14:paraId="48662B17" w14:textId="77777777" w:rsidR="000501A4" w:rsidRPr="004F6DAF" w:rsidRDefault="000501A4" w:rsidP="000501A4">
      <w:pPr>
        <w:rPr>
          <w:sz w:val="20"/>
          <w:szCs w:val="20"/>
        </w:rPr>
      </w:pPr>
      <w:r w:rsidRPr="004F6DAF">
        <w:rPr>
          <w:rStyle w:val="FootnoteReference"/>
          <w:sz w:val="20"/>
          <w:szCs w:val="20"/>
        </w:rPr>
        <w:footnoteRef/>
      </w:r>
      <w:r w:rsidRPr="004F6DAF">
        <w:rPr>
          <w:sz w:val="20"/>
          <w:szCs w:val="20"/>
        </w:rPr>
        <w:t xml:space="preserve"> </w:t>
      </w:r>
      <w:hyperlink r:id="rId9" w:history="1">
        <w:r w:rsidRPr="004F6DAF">
          <w:rPr>
            <w:rStyle w:val="Hyperlink"/>
            <w:sz w:val="20"/>
            <w:szCs w:val="20"/>
          </w:rPr>
          <w:t>Crime in England and Wales: Police Force Area data tables - Office for National Statistics (ons.gov.uk)</w:t>
        </w:r>
      </w:hyperlink>
    </w:p>
    <w:p w14:paraId="0925994C" w14:textId="128FED2F" w:rsidR="000501A4" w:rsidRDefault="000501A4">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3A5746" w14:textId="494FD6E1" w:rsidR="004A345B" w:rsidRDefault="00000000">
    <w:pPr>
      <w:pStyle w:val="Header"/>
    </w:pPr>
    <w:r>
      <w:rPr>
        <w:noProof/>
      </w:rPr>
      <w:pict w14:anchorId="1831CB4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0;margin-top:0;width:397.65pt;height:238.6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80409F"/>
    <w:multiLevelType w:val="hybridMultilevel"/>
    <w:tmpl w:val="B1D47EA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D982DC4"/>
    <w:multiLevelType w:val="multilevel"/>
    <w:tmpl w:val="7606391C"/>
    <w:lvl w:ilvl="0">
      <w:start w:val="4"/>
      <w:numFmt w:val="decimal"/>
      <w:lvlText w:val="%1"/>
      <w:lvlJc w:val="left"/>
      <w:pPr>
        <w:ind w:left="480" w:hanging="480"/>
      </w:pPr>
      <w:rPr>
        <w:rFonts w:hint="default"/>
      </w:rPr>
    </w:lvl>
    <w:lvl w:ilvl="1">
      <w:start w:val="15"/>
      <w:numFmt w:val="decimal"/>
      <w:lvlText w:val="%1.%2"/>
      <w:lvlJc w:val="left"/>
      <w:pPr>
        <w:ind w:left="622" w:hanging="48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120E4F7F"/>
    <w:multiLevelType w:val="multilevel"/>
    <w:tmpl w:val="F2565706"/>
    <w:lvl w:ilvl="0">
      <w:start w:val="1"/>
      <w:numFmt w:val="decimal"/>
      <w:lvlText w:val="%1"/>
      <w:lvlJc w:val="left"/>
      <w:pPr>
        <w:ind w:left="705" w:hanging="705"/>
      </w:pPr>
      <w:rPr>
        <w:rFonts w:hint="default"/>
      </w:rPr>
    </w:lvl>
    <w:lvl w:ilvl="1">
      <w:start w:val="1"/>
      <w:numFmt w:val="decimal"/>
      <w:lvlText w:val="%1.%2"/>
      <w:lvlJc w:val="left"/>
      <w:pPr>
        <w:ind w:left="705" w:hanging="7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3F6716A"/>
    <w:multiLevelType w:val="hybridMultilevel"/>
    <w:tmpl w:val="C2084372"/>
    <w:lvl w:ilvl="0" w:tplc="FFFFFFFF">
      <w:start w:val="1"/>
      <w:numFmt w:val="bullet"/>
      <w:lvlText w:val=""/>
      <w:lvlJc w:val="left"/>
      <w:pPr>
        <w:ind w:left="720" w:hanging="360"/>
      </w:pPr>
      <w:rPr>
        <w:rFonts w:ascii="Symbol" w:hAnsi="Symbol" w:hint="default"/>
      </w:rPr>
    </w:lvl>
    <w:lvl w:ilvl="1" w:tplc="08090001">
      <w:start w:val="1"/>
      <w:numFmt w:val="bullet"/>
      <w:lvlText w:val=""/>
      <w:lvlJc w:val="left"/>
      <w:pPr>
        <w:ind w:left="1429"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17166146"/>
    <w:multiLevelType w:val="multilevel"/>
    <w:tmpl w:val="6C5A4958"/>
    <w:lvl w:ilvl="0">
      <w:start w:val="2"/>
      <w:numFmt w:val="decimal"/>
      <w:lvlText w:val="%1."/>
      <w:lvlJc w:val="left"/>
      <w:pPr>
        <w:ind w:left="720" w:hanging="360"/>
      </w:pPr>
      <w:rPr>
        <w:rFonts w:hint="default"/>
      </w:rPr>
    </w:lvl>
    <w:lvl w:ilvl="1">
      <w:start w:val="1"/>
      <w:numFmt w:val="decimal"/>
      <w:isLgl/>
      <w:lvlText w:val="%1.%2"/>
      <w:lvlJc w:val="left"/>
      <w:pPr>
        <w:ind w:left="1065" w:hanging="7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1CEA7C52"/>
    <w:multiLevelType w:val="hybridMultilevel"/>
    <w:tmpl w:val="675A5C6A"/>
    <w:lvl w:ilvl="0" w:tplc="DEB8BA60">
      <w:start w:val="1"/>
      <w:numFmt w:val="bullet"/>
      <w:lvlText w:val="•"/>
      <w:lvlJc w:val="left"/>
      <w:pPr>
        <w:tabs>
          <w:tab w:val="num" w:pos="720"/>
        </w:tabs>
        <w:ind w:left="720" w:hanging="360"/>
      </w:pPr>
      <w:rPr>
        <w:rFonts w:ascii="Arial" w:hAnsi="Arial" w:hint="default"/>
      </w:rPr>
    </w:lvl>
    <w:lvl w:ilvl="1" w:tplc="840A0006" w:tentative="1">
      <w:start w:val="1"/>
      <w:numFmt w:val="bullet"/>
      <w:lvlText w:val="•"/>
      <w:lvlJc w:val="left"/>
      <w:pPr>
        <w:tabs>
          <w:tab w:val="num" w:pos="1440"/>
        </w:tabs>
        <w:ind w:left="1440" w:hanging="360"/>
      </w:pPr>
      <w:rPr>
        <w:rFonts w:ascii="Arial" w:hAnsi="Arial" w:hint="default"/>
      </w:rPr>
    </w:lvl>
    <w:lvl w:ilvl="2" w:tplc="5B94A83A" w:tentative="1">
      <w:start w:val="1"/>
      <w:numFmt w:val="bullet"/>
      <w:lvlText w:val="•"/>
      <w:lvlJc w:val="left"/>
      <w:pPr>
        <w:tabs>
          <w:tab w:val="num" w:pos="2160"/>
        </w:tabs>
        <w:ind w:left="2160" w:hanging="360"/>
      </w:pPr>
      <w:rPr>
        <w:rFonts w:ascii="Arial" w:hAnsi="Arial" w:hint="default"/>
      </w:rPr>
    </w:lvl>
    <w:lvl w:ilvl="3" w:tplc="6DA02162" w:tentative="1">
      <w:start w:val="1"/>
      <w:numFmt w:val="bullet"/>
      <w:lvlText w:val="•"/>
      <w:lvlJc w:val="left"/>
      <w:pPr>
        <w:tabs>
          <w:tab w:val="num" w:pos="2880"/>
        </w:tabs>
        <w:ind w:left="2880" w:hanging="360"/>
      </w:pPr>
      <w:rPr>
        <w:rFonts w:ascii="Arial" w:hAnsi="Arial" w:hint="default"/>
      </w:rPr>
    </w:lvl>
    <w:lvl w:ilvl="4" w:tplc="379E00C0" w:tentative="1">
      <w:start w:val="1"/>
      <w:numFmt w:val="bullet"/>
      <w:lvlText w:val="•"/>
      <w:lvlJc w:val="left"/>
      <w:pPr>
        <w:tabs>
          <w:tab w:val="num" w:pos="3600"/>
        </w:tabs>
        <w:ind w:left="3600" w:hanging="360"/>
      </w:pPr>
      <w:rPr>
        <w:rFonts w:ascii="Arial" w:hAnsi="Arial" w:hint="default"/>
      </w:rPr>
    </w:lvl>
    <w:lvl w:ilvl="5" w:tplc="488212DC" w:tentative="1">
      <w:start w:val="1"/>
      <w:numFmt w:val="bullet"/>
      <w:lvlText w:val="•"/>
      <w:lvlJc w:val="left"/>
      <w:pPr>
        <w:tabs>
          <w:tab w:val="num" w:pos="4320"/>
        </w:tabs>
        <w:ind w:left="4320" w:hanging="360"/>
      </w:pPr>
      <w:rPr>
        <w:rFonts w:ascii="Arial" w:hAnsi="Arial" w:hint="default"/>
      </w:rPr>
    </w:lvl>
    <w:lvl w:ilvl="6" w:tplc="E63E96C6" w:tentative="1">
      <w:start w:val="1"/>
      <w:numFmt w:val="bullet"/>
      <w:lvlText w:val="•"/>
      <w:lvlJc w:val="left"/>
      <w:pPr>
        <w:tabs>
          <w:tab w:val="num" w:pos="5040"/>
        </w:tabs>
        <w:ind w:left="5040" w:hanging="360"/>
      </w:pPr>
      <w:rPr>
        <w:rFonts w:ascii="Arial" w:hAnsi="Arial" w:hint="default"/>
      </w:rPr>
    </w:lvl>
    <w:lvl w:ilvl="7" w:tplc="B17C63C4" w:tentative="1">
      <w:start w:val="1"/>
      <w:numFmt w:val="bullet"/>
      <w:lvlText w:val="•"/>
      <w:lvlJc w:val="left"/>
      <w:pPr>
        <w:tabs>
          <w:tab w:val="num" w:pos="5760"/>
        </w:tabs>
        <w:ind w:left="5760" w:hanging="360"/>
      </w:pPr>
      <w:rPr>
        <w:rFonts w:ascii="Arial" w:hAnsi="Arial" w:hint="default"/>
      </w:rPr>
    </w:lvl>
    <w:lvl w:ilvl="8" w:tplc="C0D2C670"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2C4D39C9"/>
    <w:multiLevelType w:val="hybridMultilevel"/>
    <w:tmpl w:val="370C12D4"/>
    <w:lvl w:ilvl="0" w:tplc="B950CF12">
      <w:start w:val="1"/>
      <w:numFmt w:val="bullet"/>
      <w:lvlText w:val="•"/>
      <w:lvlJc w:val="left"/>
      <w:pPr>
        <w:tabs>
          <w:tab w:val="num" w:pos="720"/>
        </w:tabs>
        <w:ind w:left="720" w:hanging="360"/>
      </w:pPr>
      <w:rPr>
        <w:rFonts w:ascii="Arial" w:hAnsi="Arial" w:hint="default"/>
      </w:rPr>
    </w:lvl>
    <w:lvl w:ilvl="1" w:tplc="6C0C9DDE" w:tentative="1">
      <w:start w:val="1"/>
      <w:numFmt w:val="bullet"/>
      <w:lvlText w:val="•"/>
      <w:lvlJc w:val="left"/>
      <w:pPr>
        <w:tabs>
          <w:tab w:val="num" w:pos="1440"/>
        </w:tabs>
        <w:ind w:left="1440" w:hanging="360"/>
      </w:pPr>
      <w:rPr>
        <w:rFonts w:ascii="Arial" w:hAnsi="Arial" w:hint="default"/>
      </w:rPr>
    </w:lvl>
    <w:lvl w:ilvl="2" w:tplc="EEFA8A2C" w:tentative="1">
      <w:start w:val="1"/>
      <w:numFmt w:val="bullet"/>
      <w:lvlText w:val="•"/>
      <w:lvlJc w:val="left"/>
      <w:pPr>
        <w:tabs>
          <w:tab w:val="num" w:pos="2160"/>
        </w:tabs>
        <w:ind w:left="2160" w:hanging="360"/>
      </w:pPr>
      <w:rPr>
        <w:rFonts w:ascii="Arial" w:hAnsi="Arial" w:hint="default"/>
      </w:rPr>
    </w:lvl>
    <w:lvl w:ilvl="3" w:tplc="20606114" w:tentative="1">
      <w:start w:val="1"/>
      <w:numFmt w:val="bullet"/>
      <w:lvlText w:val="•"/>
      <w:lvlJc w:val="left"/>
      <w:pPr>
        <w:tabs>
          <w:tab w:val="num" w:pos="2880"/>
        </w:tabs>
        <w:ind w:left="2880" w:hanging="360"/>
      </w:pPr>
      <w:rPr>
        <w:rFonts w:ascii="Arial" w:hAnsi="Arial" w:hint="default"/>
      </w:rPr>
    </w:lvl>
    <w:lvl w:ilvl="4" w:tplc="9F24A6CC" w:tentative="1">
      <w:start w:val="1"/>
      <w:numFmt w:val="bullet"/>
      <w:lvlText w:val="•"/>
      <w:lvlJc w:val="left"/>
      <w:pPr>
        <w:tabs>
          <w:tab w:val="num" w:pos="3600"/>
        </w:tabs>
        <w:ind w:left="3600" w:hanging="360"/>
      </w:pPr>
      <w:rPr>
        <w:rFonts w:ascii="Arial" w:hAnsi="Arial" w:hint="default"/>
      </w:rPr>
    </w:lvl>
    <w:lvl w:ilvl="5" w:tplc="79F2B196" w:tentative="1">
      <w:start w:val="1"/>
      <w:numFmt w:val="bullet"/>
      <w:lvlText w:val="•"/>
      <w:lvlJc w:val="left"/>
      <w:pPr>
        <w:tabs>
          <w:tab w:val="num" w:pos="4320"/>
        </w:tabs>
        <w:ind w:left="4320" w:hanging="360"/>
      </w:pPr>
      <w:rPr>
        <w:rFonts w:ascii="Arial" w:hAnsi="Arial" w:hint="default"/>
      </w:rPr>
    </w:lvl>
    <w:lvl w:ilvl="6" w:tplc="3BAA3C6E" w:tentative="1">
      <w:start w:val="1"/>
      <w:numFmt w:val="bullet"/>
      <w:lvlText w:val="•"/>
      <w:lvlJc w:val="left"/>
      <w:pPr>
        <w:tabs>
          <w:tab w:val="num" w:pos="5040"/>
        </w:tabs>
        <w:ind w:left="5040" w:hanging="360"/>
      </w:pPr>
      <w:rPr>
        <w:rFonts w:ascii="Arial" w:hAnsi="Arial" w:hint="default"/>
      </w:rPr>
    </w:lvl>
    <w:lvl w:ilvl="7" w:tplc="9DE273DE" w:tentative="1">
      <w:start w:val="1"/>
      <w:numFmt w:val="bullet"/>
      <w:lvlText w:val="•"/>
      <w:lvlJc w:val="left"/>
      <w:pPr>
        <w:tabs>
          <w:tab w:val="num" w:pos="5760"/>
        </w:tabs>
        <w:ind w:left="5760" w:hanging="360"/>
      </w:pPr>
      <w:rPr>
        <w:rFonts w:ascii="Arial" w:hAnsi="Arial" w:hint="default"/>
      </w:rPr>
    </w:lvl>
    <w:lvl w:ilvl="8" w:tplc="896C9676"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2E3D248D"/>
    <w:multiLevelType w:val="hybridMultilevel"/>
    <w:tmpl w:val="DDAA6DE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359F4C17"/>
    <w:multiLevelType w:val="hybridMultilevel"/>
    <w:tmpl w:val="990CCB74"/>
    <w:lvl w:ilvl="0" w:tplc="A39895DA">
      <w:start w:val="1"/>
      <w:numFmt w:val="bullet"/>
      <w:lvlText w:val="•"/>
      <w:lvlJc w:val="left"/>
      <w:pPr>
        <w:tabs>
          <w:tab w:val="num" w:pos="720"/>
        </w:tabs>
        <w:ind w:left="720" w:hanging="360"/>
      </w:pPr>
      <w:rPr>
        <w:rFonts w:ascii="Arial" w:hAnsi="Arial" w:hint="default"/>
      </w:rPr>
    </w:lvl>
    <w:lvl w:ilvl="1" w:tplc="637613B4" w:tentative="1">
      <w:start w:val="1"/>
      <w:numFmt w:val="bullet"/>
      <w:lvlText w:val="•"/>
      <w:lvlJc w:val="left"/>
      <w:pPr>
        <w:tabs>
          <w:tab w:val="num" w:pos="1440"/>
        </w:tabs>
        <w:ind w:left="1440" w:hanging="360"/>
      </w:pPr>
      <w:rPr>
        <w:rFonts w:ascii="Arial" w:hAnsi="Arial" w:hint="default"/>
      </w:rPr>
    </w:lvl>
    <w:lvl w:ilvl="2" w:tplc="5BF0966E" w:tentative="1">
      <w:start w:val="1"/>
      <w:numFmt w:val="bullet"/>
      <w:lvlText w:val="•"/>
      <w:lvlJc w:val="left"/>
      <w:pPr>
        <w:tabs>
          <w:tab w:val="num" w:pos="2160"/>
        </w:tabs>
        <w:ind w:left="2160" w:hanging="360"/>
      </w:pPr>
      <w:rPr>
        <w:rFonts w:ascii="Arial" w:hAnsi="Arial" w:hint="default"/>
      </w:rPr>
    </w:lvl>
    <w:lvl w:ilvl="3" w:tplc="66BCBB1C" w:tentative="1">
      <w:start w:val="1"/>
      <w:numFmt w:val="bullet"/>
      <w:lvlText w:val="•"/>
      <w:lvlJc w:val="left"/>
      <w:pPr>
        <w:tabs>
          <w:tab w:val="num" w:pos="2880"/>
        </w:tabs>
        <w:ind w:left="2880" w:hanging="360"/>
      </w:pPr>
      <w:rPr>
        <w:rFonts w:ascii="Arial" w:hAnsi="Arial" w:hint="default"/>
      </w:rPr>
    </w:lvl>
    <w:lvl w:ilvl="4" w:tplc="D7264954" w:tentative="1">
      <w:start w:val="1"/>
      <w:numFmt w:val="bullet"/>
      <w:lvlText w:val="•"/>
      <w:lvlJc w:val="left"/>
      <w:pPr>
        <w:tabs>
          <w:tab w:val="num" w:pos="3600"/>
        </w:tabs>
        <w:ind w:left="3600" w:hanging="360"/>
      </w:pPr>
      <w:rPr>
        <w:rFonts w:ascii="Arial" w:hAnsi="Arial" w:hint="default"/>
      </w:rPr>
    </w:lvl>
    <w:lvl w:ilvl="5" w:tplc="99840612" w:tentative="1">
      <w:start w:val="1"/>
      <w:numFmt w:val="bullet"/>
      <w:lvlText w:val="•"/>
      <w:lvlJc w:val="left"/>
      <w:pPr>
        <w:tabs>
          <w:tab w:val="num" w:pos="4320"/>
        </w:tabs>
        <w:ind w:left="4320" w:hanging="360"/>
      </w:pPr>
      <w:rPr>
        <w:rFonts w:ascii="Arial" w:hAnsi="Arial" w:hint="default"/>
      </w:rPr>
    </w:lvl>
    <w:lvl w:ilvl="6" w:tplc="2544EF42" w:tentative="1">
      <w:start w:val="1"/>
      <w:numFmt w:val="bullet"/>
      <w:lvlText w:val="•"/>
      <w:lvlJc w:val="left"/>
      <w:pPr>
        <w:tabs>
          <w:tab w:val="num" w:pos="5040"/>
        </w:tabs>
        <w:ind w:left="5040" w:hanging="360"/>
      </w:pPr>
      <w:rPr>
        <w:rFonts w:ascii="Arial" w:hAnsi="Arial" w:hint="default"/>
      </w:rPr>
    </w:lvl>
    <w:lvl w:ilvl="7" w:tplc="4EA8019A" w:tentative="1">
      <w:start w:val="1"/>
      <w:numFmt w:val="bullet"/>
      <w:lvlText w:val="•"/>
      <w:lvlJc w:val="left"/>
      <w:pPr>
        <w:tabs>
          <w:tab w:val="num" w:pos="5760"/>
        </w:tabs>
        <w:ind w:left="5760" w:hanging="360"/>
      </w:pPr>
      <w:rPr>
        <w:rFonts w:ascii="Arial" w:hAnsi="Arial" w:hint="default"/>
      </w:rPr>
    </w:lvl>
    <w:lvl w:ilvl="8" w:tplc="EE221F10"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414A6C2F"/>
    <w:multiLevelType w:val="multilevel"/>
    <w:tmpl w:val="F44822A2"/>
    <w:lvl w:ilvl="0">
      <w:start w:val="2"/>
      <w:numFmt w:val="decimal"/>
      <w:lvlText w:val="%1."/>
      <w:lvlJc w:val="left"/>
      <w:pPr>
        <w:ind w:left="720" w:hanging="360"/>
      </w:pPr>
      <w:rPr>
        <w:rFonts w:hint="default"/>
      </w:rPr>
    </w:lvl>
    <w:lvl w:ilvl="1">
      <w:start w:val="1"/>
      <w:numFmt w:val="bullet"/>
      <w:lvlText w:val=""/>
      <w:lvlJc w:val="left"/>
      <w:pPr>
        <w:ind w:left="720" w:hanging="360"/>
      </w:pPr>
      <w:rPr>
        <w:rFonts w:ascii="Symbol" w:hAnsi="Symbol"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47B52C33"/>
    <w:multiLevelType w:val="hybridMultilevel"/>
    <w:tmpl w:val="A8D2FE50"/>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1" w15:restartNumberingAfterBreak="0">
    <w:nsid w:val="527A6A36"/>
    <w:multiLevelType w:val="multilevel"/>
    <w:tmpl w:val="EDC2DEC2"/>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55F97D35"/>
    <w:multiLevelType w:val="hybridMultilevel"/>
    <w:tmpl w:val="3B80EB58"/>
    <w:lvl w:ilvl="0" w:tplc="24E0E796">
      <w:start w:val="1"/>
      <w:numFmt w:val="bullet"/>
      <w:lvlText w:val="•"/>
      <w:lvlJc w:val="left"/>
      <w:pPr>
        <w:tabs>
          <w:tab w:val="num" w:pos="720"/>
        </w:tabs>
        <w:ind w:left="720" w:hanging="360"/>
      </w:pPr>
      <w:rPr>
        <w:rFonts w:ascii="Arial" w:hAnsi="Arial" w:hint="default"/>
      </w:rPr>
    </w:lvl>
    <w:lvl w:ilvl="1" w:tplc="EEDCECAA" w:tentative="1">
      <w:start w:val="1"/>
      <w:numFmt w:val="bullet"/>
      <w:lvlText w:val="•"/>
      <w:lvlJc w:val="left"/>
      <w:pPr>
        <w:tabs>
          <w:tab w:val="num" w:pos="1440"/>
        </w:tabs>
        <w:ind w:left="1440" w:hanging="360"/>
      </w:pPr>
      <w:rPr>
        <w:rFonts w:ascii="Arial" w:hAnsi="Arial" w:hint="default"/>
      </w:rPr>
    </w:lvl>
    <w:lvl w:ilvl="2" w:tplc="DACC854C" w:tentative="1">
      <w:start w:val="1"/>
      <w:numFmt w:val="bullet"/>
      <w:lvlText w:val="•"/>
      <w:lvlJc w:val="left"/>
      <w:pPr>
        <w:tabs>
          <w:tab w:val="num" w:pos="2160"/>
        </w:tabs>
        <w:ind w:left="2160" w:hanging="360"/>
      </w:pPr>
      <w:rPr>
        <w:rFonts w:ascii="Arial" w:hAnsi="Arial" w:hint="default"/>
      </w:rPr>
    </w:lvl>
    <w:lvl w:ilvl="3" w:tplc="2BFCABD6" w:tentative="1">
      <w:start w:val="1"/>
      <w:numFmt w:val="bullet"/>
      <w:lvlText w:val="•"/>
      <w:lvlJc w:val="left"/>
      <w:pPr>
        <w:tabs>
          <w:tab w:val="num" w:pos="2880"/>
        </w:tabs>
        <w:ind w:left="2880" w:hanging="360"/>
      </w:pPr>
      <w:rPr>
        <w:rFonts w:ascii="Arial" w:hAnsi="Arial" w:hint="default"/>
      </w:rPr>
    </w:lvl>
    <w:lvl w:ilvl="4" w:tplc="B2D0572E" w:tentative="1">
      <w:start w:val="1"/>
      <w:numFmt w:val="bullet"/>
      <w:lvlText w:val="•"/>
      <w:lvlJc w:val="left"/>
      <w:pPr>
        <w:tabs>
          <w:tab w:val="num" w:pos="3600"/>
        </w:tabs>
        <w:ind w:left="3600" w:hanging="360"/>
      </w:pPr>
      <w:rPr>
        <w:rFonts w:ascii="Arial" w:hAnsi="Arial" w:hint="default"/>
      </w:rPr>
    </w:lvl>
    <w:lvl w:ilvl="5" w:tplc="E2BCC99C" w:tentative="1">
      <w:start w:val="1"/>
      <w:numFmt w:val="bullet"/>
      <w:lvlText w:val="•"/>
      <w:lvlJc w:val="left"/>
      <w:pPr>
        <w:tabs>
          <w:tab w:val="num" w:pos="4320"/>
        </w:tabs>
        <w:ind w:left="4320" w:hanging="360"/>
      </w:pPr>
      <w:rPr>
        <w:rFonts w:ascii="Arial" w:hAnsi="Arial" w:hint="default"/>
      </w:rPr>
    </w:lvl>
    <w:lvl w:ilvl="6" w:tplc="0764FB3E" w:tentative="1">
      <w:start w:val="1"/>
      <w:numFmt w:val="bullet"/>
      <w:lvlText w:val="•"/>
      <w:lvlJc w:val="left"/>
      <w:pPr>
        <w:tabs>
          <w:tab w:val="num" w:pos="5040"/>
        </w:tabs>
        <w:ind w:left="5040" w:hanging="360"/>
      </w:pPr>
      <w:rPr>
        <w:rFonts w:ascii="Arial" w:hAnsi="Arial" w:hint="default"/>
      </w:rPr>
    </w:lvl>
    <w:lvl w:ilvl="7" w:tplc="06D6AB9E" w:tentative="1">
      <w:start w:val="1"/>
      <w:numFmt w:val="bullet"/>
      <w:lvlText w:val="•"/>
      <w:lvlJc w:val="left"/>
      <w:pPr>
        <w:tabs>
          <w:tab w:val="num" w:pos="5760"/>
        </w:tabs>
        <w:ind w:left="5760" w:hanging="360"/>
      </w:pPr>
      <w:rPr>
        <w:rFonts w:ascii="Arial" w:hAnsi="Arial" w:hint="default"/>
      </w:rPr>
    </w:lvl>
    <w:lvl w:ilvl="8" w:tplc="6B6C8F44"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56B11B04"/>
    <w:multiLevelType w:val="hybridMultilevel"/>
    <w:tmpl w:val="3208B308"/>
    <w:lvl w:ilvl="0" w:tplc="E9B0A61C">
      <w:start w:val="1"/>
      <w:numFmt w:val="bullet"/>
      <w:lvlText w:val="•"/>
      <w:lvlJc w:val="left"/>
      <w:pPr>
        <w:tabs>
          <w:tab w:val="num" w:pos="720"/>
        </w:tabs>
        <w:ind w:left="720" w:hanging="360"/>
      </w:pPr>
      <w:rPr>
        <w:rFonts w:ascii="Arial" w:hAnsi="Arial" w:hint="default"/>
      </w:rPr>
    </w:lvl>
    <w:lvl w:ilvl="1" w:tplc="1C16E26E" w:tentative="1">
      <w:start w:val="1"/>
      <w:numFmt w:val="bullet"/>
      <w:lvlText w:val="•"/>
      <w:lvlJc w:val="left"/>
      <w:pPr>
        <w:tabs>
          <w:tab w:val="num" w:pos="1440"/>
        </w:tabs>
        <w:ind w:left="1440" w:hanging="360"/>
      </w:pPr>
      <w:rPr>
        <w:rFonts w:ascii="Arial" w:hAnsi="Arial" w:hint="default"/>
      </w:rPr>
    </w:lvl>
    <w:lvl w:ilvl="2" w:tplc="2D1270AA" w:tentative="1">
      <w:start w:val="1"/>
      <w:numFmt w:val="bullet"/>
      <w:lvlText w:val="•"/>
      <w:lvlJc w:val="left"/>
      <w:pPr>
        <w:tabs>
          <w:tab w:val="num" w:pos="2160"/>
        </w:tabs>
        <w:ind w:left="2160" w:hanging="360"/>
      </w:pPr>
      <w:rPr>
        <w:rFonts w:ascii="Arial" w:hAnsi="Arial" w:hint="default"/>
      </w:rPr>
    </w:lvl>
    <w:lvl w:ilvl="3" w:tplc="8F88D91A" w:tentative="1">
      <w:start w:val="1"/>
      <w:numFmt w:val="bullet"/>
      <w:lvlText w:val="•"/>
      <w:lvlJc w:val="left"/>
      <w:pPr>
        <w:tabs>
          <w:tab w:val="num" w:pos="2880"/>
        </w:tabs>
        <w:ind w:left="2880" w:hanging="360"/>
      </w:pPr>
      <w:rPr>
        <w:rFonts w:ascii="Arial" w:hAnsi="Arial" w:hint="default"/>
      </w:rPr>
    </w:lvl>
    <w:lvl w:ilvl="4" w:tplc="72AE0D44" w:tentative="1">
      <w:start w:val="1"/>
      <w:numFmt w:val="bullet"/>
      <w:lvlText w:val="•"/>
      <w:lvlJc w:val="left"/>
      <w:pPr>
        <w:tabs>
          <w:tab w:val="num" w:pos="3600"/>
        </w:tabs>
        <w:ind w:left="3600" w:hanging="360"/>
      </w:pPr>
      <w:rPr>
        <w:rFonts w:ascii="Arial" w:hAnsi="Arial" w:hint="default"/>
      </w:rPr>
    </w:lvl>
    <w:lvl w:ilvl="5" w:tplc="37A881E4" w:tentative="1">
      <w:start w:val="1"/>
      <w:numFmt w:val="bullet"/>
      <w:lvlText w:val="•"/>
      <w:lvlJc w:val="left"/>
      <w:pPr>
        <w:tabs>
          <w:tab w:val="num" w:pos="4320"/>
        </w:tabs>
        <w:ind w:left="4320" w:hanging="360"/>
      </w:pPr>
      <w:rPr>
        <w:rFonts w:ascii="Arial" w:hAnsi="Arial" w:hint="default"/>
      </w:rPr>
    </w:lvl>
    <w:lvl w:ilvl="6" w:tplc="AEACA184" w:tentative="1">
      <w:start w:val="1"/>
      <w:numFmt w:val="bullet"/>
      <w:lvlText w:val="•"/>
      <w:lvlJc w:val="left"/>
      <w:pPr>
        <w:tabs>
          <w:tab w:val="num" w:pos="5040"/>
        </w:tabs>
        <w:ind w:left="5040" w:hanging="360"/>
      </w:pPr>
      <w:rPr>
        <w:rFonts w:ascii="Arial" w:hAnsi="Arial" w:hint="default"/>
      </w:rPr>
    </w:lvl>
    <w:lvl w:ilvl="7" w:tplc="D39467FE" w:tentative="1">
      <w:start w:val="1"/>
      <w:numFmt w:val="bullet"/>
      <w:lvlText w:val="•"/>
      <w:lvlJc w:val="left"/>
      <w:pPr>
        <w:tabs>
          <w:tab w:val="num" w:pos="5760"/>
        </w:tabs>
        <w:ind w:left="5760" w:hanging="360"/>
      </w:pPr>
      <w:rPr>
        <w:rFonts w:ascii="Arial" w:hAnsi="Arial" w:hint="default"/>
      </w:rPr>
    </w:lvl>
    <w:lvl w:ilvl="8" w:tplc="F5A66144"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57884913"/>
    <w:multiLevelType w:val="hybridMultilevel"/>
    <w:tmpl w:val="B0BA810A"/>
    <w:lvl w:ilvl="0" w:tplc="EA963496">
      <w:start w:val="1"/>
      <w:numFmt w:val="lowerLetter"/>
      <w:lvlText w:val="%1)"/>
      <w:lvlJc w:val="left"/>
      <w:pPr>
        <w:ind w:left="1077" w:hanging="360"/>
      </w:pPr>
      <w:rPr>
        <w:sz w:val="22"/>
        <w:szCs w:val="22"/>
      </w:rPr>
    </w:lvl>
    <w:lvl w:ilvl="1" w:tplc="08090019" w:tentative="1">
      <w:start w:val="1"/>
      <w:numFmt w:val="lowerLetter"/>
      <w:lvlText w:val="%2."/>
      <w:lvlJc w:val="left"/>
      <w:pPr>
        <w:ind w:left="1797" w:hanging="360"/>
      </w:pPr>
    </w:lvl>
    <w:lvl w:ilvl="2" w:tplc="0809001B" w:tentative="1">
      <w:start w:val="1"/>
      <w:numFmt w:val="lowerRoman"/>
      <w:lvlText w:val="%3."/>
      <w:lvlJc w:val="right"/>
      <w:pPr>
        <w:ind w:left="2517" w:hanging="180"/>
      </w:pPr>
    </w:lvl>
    <w:lvl w:ilvl="3" w:tplc="0809000F" w:tentative="1">
      <w:start w:val="1"/>
      <w:numFmt w:val="decimal"/>
      <w:lvlText w:val="%4."/>
      <w:lvlJc w:val="left"/>
      <w:pPr>
        <w:ind w:left="3237" w:hanging="360"/>
      </w:pPr>
    </w:lvl>
    <w:lvl w:ilvl="4" w:tplc="08090019" w:tentative="1">
      <w:start w:val="1"/>
      <w:numFmt w:val="lowerLetter"/>
      <w:lvlText w:val="%5."/>
      <w:lvlJc w:val="left"/>
      <w:pPr>
        <w:ind w:left="3957" w:hanging="360"/>
      </w:pPr>
    </w:lvl>
    <w:lvl w:ilvl="5" w:tplc="0809001B" w:tentative="1">
      <w:start w:val="1"/>
      <w:numFmt w:val="lowerRoman"/>
      <w:lvlText w:val="%6."/>
      <w:lvlJc w:val="right"/>
      <w:pPr>
        <w:ind w:left="4677" w:hanging="180"/>
      </w:pPr>
    </w:lvl>
    <w:lvl w:ilvl="6" w:tplc="0809000F" w:tentative="1">
      <w:start w:val="1"/>
      <w:numFmt w:val="decimal"/>
      <w:lvlText w:val="%7."/>
      <w:lvlJc w:val="left"/>
      <w:pPr>
        <w:ind w:left="5397" w:hanging="360"/>
      </w:pPr>
    </w:lvl>
    <w:lvl w:ilvl="7" w:tplc="08090019" w:tentative="1">
      <w:start w:val="1"/>
      <w:numFmt w:val="lowerLetter"/>
      <w:lvlText w:val="%8."/>
      <w:lvlJc w:val="left"/>
      <w:pPr>
        <w:ind w:left="6117" w:hanging="360"/>
      </w:pPr>
    </w:lvl>
    <w:lvl w:ilvl="8" w:tplc="0809001B" w:tentative="1">
      <w:start w:val="1"/>
      <w:numFmt w:val="lowerRoman"/>
      <w:lvlText w:val="%9."/>
      <w:lvlJc w:val="right"/>
      <w:pPr>
        <w:ind w:left="6837" w:hanging="180"/>
      </w:pPr>
    </w:lvl>
  </w:abstractNum>
  <w:abstractNum w:abstractNumId="15" w15:restartNumberingAfterBreak="0">
    <w:nsid w:val="5D34624D"/>
    <w:multiLevelType w:val="multilevel"/>
    <w:tmpl w:val="D0D29D76"/>
    <w:lvl w:ilvl="0">
      <w:start w:val="4"/>
      <w:numFmt w:val="decimal"/>
      <w:lvlText w:val="%1"/>
      <w:lvlJc w:val="left"/>
      <w:pPr>
        <w:ind w:left="480" w:hanging="480"/>
      </w:pPr>
      <w:rPr>
        <w:rFonts w:hint="default"/>
      </w:rPr>
    </w:lvl>
    <w:lvl w:ilvl="1">
      <w:start w:val="17"/>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5F062ED5"/>
    <w:multiLevelType w:val="multilevel"/>
    <w:tmpl w:val="90580A2A"/>
    <w:lvl w:ilvl="0">
      <w:start w:val="1"/>
      <w:numFmt w:val="decimal"/>
      <w:lvlText w:val="%1."/>
      <w:lvlJc w:val="left"/>
      <w:pPr>
        <w:ind w:left="720" w:hanging="360"/>
      </w:p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76724CF4"/>
    <w:multiLevelType w:val="hybridMultilevel"/>
    <w:tmpl w:val="E6A4A692"/>
    <w:lvl w:ilvl="0" w:tplc="C0ECA626">
      <w:start w:val="1"/>
      <w:numFmt w:val="bullet"/>
      <w:lvlText w:val="•"/>
      <w:lvlJc w:val="left"/>
      <w:pPr>
        <w:tabs>
          <w:tab w:val="num" w:pos="720"/>
        </w:tabs>
        <w:ind w:left="720" w:hanging="360"/>
      </w:pPr>
      <w:rPr>
        <w:rFonts w:ascii="Arial" w:hAnsi="Arial" w:hint="default"/>
      </w:rPr>
    </w:lvl>
    <w:lvl w:ilvl="1" w:tplc="9730B2C0" w:tentative="1">
      <w:start w:val="1"/>
      <w:numFmt w:val="bullet"/>
      <w:lvlText w:val="•"/>
      <w:lvlJc w:val="left"/>
      <w:pPr>
        <w:tabs>
          <w:tab w:val="num" w:pos="1440"/>
        </w:tabs>
        <w:ind w:left="1440" w:hanging="360"/>
      </w:pPr>
      <w:rPr>
        <w:rFonts w:ascii="Arial" w:hAnsi="Arial" w:hint="default"/>
      </w:rPr>
    </w:lvl>
    <w:lvl w:ilvl="2" w:tplc="055AC670" w:tentative="1">
      <w:start w:val="1"/>
      <w:numFmt w:val="bullet"/>
      <w:lvlText w:val="•"/>
      <w:lvlJc w:val="left"/>
      <w:pPr>
        <w:tabs>
          <w:tab w:val="num" w:pos="2160"/>
        </w:tabs>
        <w:ind w:left="2160" w:hanging="360"/>
      </w:pPr>
      <w:rPr>
        <w:rFonts w:ascii="Arial" w:hAnsi="Arial" w:hint="default"/>
      </w:rPr>
    </w:lvl>
    <w:lvl w:ilvl="3" w:tplc="63761B82" w:tentative="1">
      <w:start w:val="1"/>
      <w:numFmt w:val="bullet"/>
      <w:lvlText w:val="•"/>
      <w:lvlJc w:val="left"/>
      <w:pPr>
        <w:tabs>
          <w:tab w:val="num" w:pos="2880"/>
        </w:tabs>
        <w:ind w:left="2880" w:hanging="360"/>
      </w:pPr>
      <w:rPr>
        <w:rFonts w:ascii="Arial" w:hAnsi="Arial" w:hint="default"/>
      </w:rPr>
    </w:lvl>
    <w:lvl w:ilvl="4" w:tplc="8C2E3634" w:tentative="1">
      <w:start w:val="1"/>
      <w:numFmt w:val="bullet"/>
      <w:lvlText w:val="•"/>
      <w:lvlJc w:val="left"/>
      <w:pPr>
        <w:tabs>
          <w:tab w:val="num" w:pos="3600"/>
        </w:tabs>
        <w:ind w:left="3600" w:hanging="360"/>
      </w:pPr>
      <w:rPr>
        <w:rFonts w:ascii="Arial" w:hAnsi="Arial" w:hint="default"/>
      </w:rPr>
    </w:lvl>
    <w:lvl w:ilvl="5" w:tplc="C394794C" w:tentative="1">
      <w:start w:val="1"/>
      <w:numFmt w:val="bullet"/>
      <w:lvlText w:val="•"/>
      <w:lvlJc w:val="left"/>
      <w:pPr>
        <w:tabs>
          <w:tab w:val="num" w:pos="4320"/>
        </w:tabs>
        <w:ind w:left="4320" w:hanging="360"/>
      </w:pPr>
      <w:rPr>
        <w:rFonts w:ascii="Arial" w:hAnsi="Arial" w:hint="default"/>
      </w:rPr>
    </w:lvl>
    <w:lvl w:ilvl="6" w:tplc="C80AC8B8" w:tentative="1">
      <w:start w:val="1"/>
      <w:numFmt w:val="bullet"/>
      <w:lvlText w:val="•"/>
      <w:lvlJc w:val="left"/>
      <w:pPr>
        <w:tabs>
          <w:tab w:val="num" w:pos="5040"/>
        </w:tabs>
        <w:ind w:left="5040" w:hanging="360"/>
      </w:pPr>
      <w:rPr>
        <w:rFonts w:ascii="Arial" w:hAnsi="Arial" w:hint="default"/>
      </w:rPr>
    </w:lvl>
    <w:lvl w:ilvl="7" w:tplc="BBEE3AAA" w:tentative="1">
      <w:start w:val="1"/>
      <w:numFmt w:val="bullet"/>
      <w:lvlText w:val="•"/>
      <w:lvlJc w:val="left"/>
      <w:pPr>
        <w:tabs>
          <w:tab w:val="num" w:pos="5760"/>
        </w:tabs>
        <w:ind w:left="5760" w:hanging="360"/>
      </w:pPr>
      <w:rPr>
        <w:rFonts w:ascii="Arial" w:hAnsi="Arial" w:hint="default"/>
      </w:rPr>
    </w:lvl>
    <w:lvl w:ilvl="8" w:tplc="0CB252AE"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785D5902"/>
    <w:multiLevelType w:val="hybridMultilevel"/>
    <w:tmpl w:val="CFA69222"/>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num w:numId="1" w16cid:durableId="1515994782">
    <w:abstractNumId w:val="12"/>
  </w:num>
  <w:num w:numId="2" w16cid:durableId="2041516792">
    <w:abstractNumId w:val="16"/>
  </w:num>
  <w:num w:numId="3" w16cid:durableId="873923214">
    <w:abstractNumId w:val="4"/>
  </w:num>
  <w:num w:numId="4" w16cid:durableId="637880970">
    <w:abstractNumId w:val="5"/>
  </w:num>
  <w:num w:numId="5" w16cid:durableId="281151913">
    <w:abstractNumId w:val="8"/>
  </w:num>
  <w:num w:numId="6" w16cid:durableId="441267956">
    <w:abstractNumId w:val="9"/>
  </w:num>
  <w:num w:numId="7" w16cid:durableId="1745375665">
    <w:abstractNumId w:val="2"/>
  </w:num>
  <w:num w:numId="8" w16cid:durableId="1939294075">
    <w:abstractNumId w:val="18"/>
  </w:num>
  <w:num w:numId="9" w16cid:durableId="1775324036">
    <w:abstractNumId w:val="14"/>
  </w:num>
  <w:num w:numId="10" w16cid:durableId="1052311725">
    <w:abstractNumId w:val="1"/>
  </w:num>
  <w:num w:numId="11" w16cid:durableId="914898826">
    <w:abstractNumId w:val="10"/>
  </w:num>
  <w:num w:numId="12" w16cid:durableId="848641138">
    <w:abstractNumId w:val="15"/>
  </w:num>
  <w:num w:numId="13" w16cid:durableId="1218860988">
    <w:abstractNumId w:val="0"/>
  </w:num>
  <w:num w:numId="14" w16cid:durableId="1089423583">
    <w:abstractNumId w:val="3"/>
  </w:num>
  <w:num w:numId="15" w16cid:durableId="1409034373">
    <w:abstractNumId w:val="6"/>
  </w:num>
  <w:num w:numId="16" w16cid:durableId="932518166">
    <w:abstractNumId w:val="11"/>
  </w:num>
  <w:num w:numId="17" w16cid:durableId="2108884736">
    <w:abstractNumId w:val="7"/>
  </w:num>
  <w:num w:numId="18" w16cid:durableId="471336198">
    <w:abstractNumId w:val="17"/>
  </w:num>
  <w:num w:numId="19" w16cid:durableId="192317414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3E37"/>
    <w:rsid w:val="00002642"/>
    <w:rsid w:val="00004A60"/>
    <w:rsid w:val="00007325"/>
    <w:rsid w:val="00013353"/>
    <w:rsid w:val="00013DB2"/>
    <w:rsid w:val="00017172"/>
    <w:rsid w:val="000214B8"/>
    <w:rsid w:val="00021812"/>
    <w:rsid w:val="000218C6"/>
    <w:rsid w:val="0002301E"/>
    <w:rsid w:val="000279C0"/>
    <w:rsid w:val="00030DCB"/>
    <w:rsid w:val="0003477B"/>
    <w:rsid w:val="00034C6D"/>
    <w:rsid w:val="000376D8"/>
    <w:rsid w:val="000410F7"/>
    <w:rsid w:val="00041616"/>
    <w:rsid w:val="00043733"/>
    <w:rsid w:val="00046E3F"/>
    <w:rsid w:val="000501A4"/>
    <w:rsid w:val="000509F9"/>
    <w:rsid w:val="00051C2A"/>
    <w:rsid w:val="0005200E"/>
    <w:rsid w:val="0005364E"/>
    <w:rsid w:val="00054281"/>
    <w:rsid w:val="00063521"/>
    <w:rsid w:val="00064593"/>
    <w:rsid w:val="00070AB6"/>
    <w:rsid w:val="00074E22"/>
    <w:rsid w:val="00082659"/>
    <w:rsid w:val="00085787"/>
    <w:rsid w:val="000904FF"/>
    <w:rsid w:val="000910BD"/>
    <w:rsid w:val="00091B2F"/>
    <w:rsid w:val="00093967"/>
    <w:rsid w:val="00096926"/>
    <w:rsid w:val="00096DD5"/>
    <w:rsid w:val="000A5FE2"/>
    <w:rsid w:val="000B24B4"/>
    <w:rsid w:val="000B2E40"/>
    <w:rsid w:val="000B4865"/>
    <w:rsid w:val="000B4A6A"/>
    <w:rsid w:val="000B6531"/>
    <w:rsid w:val="000C018D"/>
    <w:rsid w:val="000C3B7B"/>
    <w:rsid w:val="000C46EC"/>
    <w:rsid w:val="000C51DE"/>
    <w:rsid w:val="000C5523"/>
    <w:rsid w:val="000D2105"/>
    <w:rsid w:val="000D44BB"/>
    <w:rsid w:val="000D524D"/>
    <w:rsid w:val="000D5A7C"/>
    <w:rsid w:val="000D5DCD"/>
    <w:rsid w:val="000D7F11"/>
    <w:rsid w:val="000E1309"/>
    <w:rsid w:val="000E1AA0"/>
    <w:rsid w:val="000E22D7"/>
    <w:rsid w:val="000E7117"/>
    <w:rsid w:val="000F6F91"/>
    <w:rsid w:val="00107C83"/>
    <w:rsid w:val="00110410"/>
    <w:rsid w:val="001117AE"/>
    <w:rsid w:val="00111DF6"/>
    <w:rsid w:val="0011767F"/>
    <w:rsid w:val="00117F24"/>
    <w:rsid w:val="0012016D"/>
    <w:rsid w:val="00122E07"/>
    <w:rsid w:val="00123A85"/>
    <w:rsid w:val="0012541F"/>
    <w:rsid w:val="001255DA"/>
    <w:rsid w:val="00125EE8"/>
    <w:rsid w:val="00127405"/>
    <w:rsid w:val="001274D3"/>
    <w:rsid w:val="001316F3"/>
    <w:rsid w:val="00132C30"/>
    <w:rsid w:val="00134EF4"/>
    <w:rsid w:val="00141226"/>
    <w:rsid w:val="00141517"/>
    <w:rsid w:val="00141A4D"/>
    <w:rsid w:val="00143A2D"/>
    <w:rsid w:val="00147E34"/>
    <w:rsid w:val="001502E9"/>
    <w:rsid w:val="00151947"/>
    <w:rsid w:val="00153902"/>
    <w:rsid w:val="00156F82"/>
    <w:rsid w:val="00157EED"/>
    <w:rsid w:val="00162727"/>
    <w:rsid w:val="00162A39"/>
    <w:rsid w:val="00164487"/>
    <w:rsid w:val="00164831"/>
    <w:rsid w:val="00165438"/>
    <w:rsid w:val="0016784E"/>
    <w:rsid w:val="00171005"/>
    <w:rsid w:val="00171FAE"/>
    <w:rsid w:val="001774C9"/>
    <w:rsid w:val="00180911"/>
    <w:rsid w:val="00181F7E"/>
    <w:rsid w:val="00183EB8"/>
    <w:rsid w:val="00185F26"/>
    <w:rsid w:val="00186ED5"/>
    <w:rsid w:val="00193888"/>
    <w:rsid w:val="001938F9"/>
    <w:rsid w:val="00195507"/>
    <w:rsid w:val="001973BC"/>
    <w:rsid w:val="001A0625"/>
    <w:rsid w:val="001A187C"/>
    <w:rsid w:val="001A4551"/>
    <w:rsid w:val="001A4707"/>
    <w:rsid w:val="001A52FE"/>
    <w:rsid w:val="001A6315"/>
    <w:rsid w:val="001A7198"/>
    <w:rsid w:val="001B0BB2"/>
    <w:rsid w:val="001B1D6F"/>
    <w:rsid w:val="001C0E84"/>
    <w:rsid w:val="001C1411"/>
    <w:rsid w:val="001C3690"/>
    <w:rsid w:val="001C3CC7"/>
    <w:rsid w:val="001C5E20"/>
    <w:rsid w:val="001D5841"/>
    <w:rsid w:val="001D7BA9"/>
    <w:rsid w:val="001E1AA9"/>
    <w:rsid w:val="001E33E6"/>
    <w:rsid w:val="001E3C2B"/>
    <w:rsid w:val="001E3C77"/>
    <w:rsid w:val="001E5425"/>
    <w:rsid w:val="001F0C2C"/>
    <w:rsid w:val="001F17C3"/>
    <w:rsid w:val="001F2630"/>
    <w:rsid w:val="001F7B45"/>
    <w:rsid w:val="00200311"/>
    <w:rsid w:val="00200DA5"/>
    <w:rsid w:val="00202EC7"/>
    <w:rsid w:val="00203B87"/>
    <w:rsid w:val="00204440"/>
    <w:rsid w:val="002059BE"/>
    <w:rsid w:val="00213E9A"/>
    <w:rsid w:val="00215D7C"/>
    <w:rsid w:val="002175C4"/>
    <w:rsid w:val="00225AF1"/>
    <w:rsid w:val="002320B1"/>
    <w:rsid w:val="00233CB2"/>
    <w:rsid w:val="00237678"/>
    <w:rsid w:val="002437EA"/>
    <w:rsid w:val="00243A66"/>
    <w:rsid w:val="00245E31"/>
    <w:rsid w:val="00253E11"/>
    <w:rsid w:val="002556D1"/>
    <w:rsid w:val="00257BB0"/>
    <w:rsid w:val="00257D8F"/>
    <w:rsid w:val="00262C92"/>
    <w:rsid w:val="00262E24"/>
    <w:rsid w:val="00262EF4"/>
    <w:rsid w:val="00263354"/>
    <w:rsid w:val="00264357"/>
    <w:rsid w:val="00264A14"/>
    <w:rsid w:val="002656CB"/>
    <w:rsid w:val="00266096"/>
    <w:rsid w:val="002661BA"/>
    <w:rsid w:val="00267FE0"/>
    <w:rsid w:val="00270F48"/>
    <w:rsid w:val="00276FE2"/>
    <w:rsid w:val="00280266"/>
    <w:rsid w:val="0028128B"/>
    <w:rsid w:val="00284D05"/>
    <w:rsid w:val="00286825"/>
    <w:rsid w:val="002868E1"/>
    <w:rsid w:val="00287B2E"/>
    <w:rsid w:val="00287C80"/>
    <w:rsid w:val="0029037B"/>
    <w:rsid w:val="00293FF9"/>
    <w:rsid w:val="00294BDA"/>
    <w:rsid w:val="002A0A6B"/>
    <w:rsid w:val="002A445A"/>
    <w:rsid w:val="002A4D4E"/>
    <w:rsid w:val="002A5418"/>
    <w:rsid w:val="002A71B1"/>
    <w:rsid w:val="002B2707"/>
    <w:rsid w:val="002B5190"/>
    <w:rsid w:val="002B527C"/>
    <w:rsid w:val="002B5C38"/>
    <w:rsid w:val="002B7707"/>
    <w:rsid w:val="002C0706"/>
    <w:rsid w:val="002C185C"/>
    <w:rsid w:val="002C3087"/>
    <w:rsid w:val="002C4C6C"/>
    <w:rsid w:val="002C769C"/>
    <w:rsid w:val="002D0B92"/>
    <w:rsid w:val="002D1ECD"/>
    <w:rsid w:val="002D26DE"/>
    <w:rsid w:val="002D2EB1"/>
    <w:rsid w:val="002D56DC"/>
    <w:rsid w:val="002D6285"/>
    <w:rsid w:val="002E0C1B"/>
    <w:rsid w:val="002E29D9"/>
    <w:rsid w:val="002E5213"/>
    <w:rsid w:val="002E665E"/>
    <w:rsid w:val="002E7908"/>
    <w:rsid w:val="002E7B7B"/>
    <w:rsid w:val="002F1DD9"/>
    <w:rsid w:val="002F6DA6"/>
    <w:rsid w:val="002F6F00"/>
    <w:rsid w:val="002F72EE"/>
    <w:rsid w:val="002F7520"/>
    <w:rsid w:val="002F7862"/>
    <w:rsid w:val="002F7F5B"/>
    <w:rsid w:val="002F7F80"/>
    <w:rsid w:val="0030181D"/>
    <w:rsid w:val="00302D10"/>
    <w:rsid w:val="00303D93"/>
    <w:rsid w:val="0030420F"/>
    <w:rsid w:val="0030647E"/>
    <w:rsid w:val="00307C65"/>
    <w:rsid w:val="003100CE"/>
    <w:rsid w:val="00310511"/>
    <w:rsid w:val="00312761"/>
    <w:rsid w:val="003210D0"/>
    <w:rsid w:val="00325787"/>
    <w:rsid w:val="00333165"/>
    <w:rsid w:val="00336175"/>
    <w:rsid w:val="0033666A"/>
    <w:rsid w:val="0034307E"/>
    <w:rsid w:val="0034434F"/>
    <w:rsid w:val="0034458C"/>
    <w:rsid w:val="00344D1C"/>
    <w:rsid w:val="00347364"/>
    <w:rsid w:val="00350F93"/>
    <w:rsid w:val="00353B1C"/>
    <w:rsid w:val="00354C76"/>
    <w:rsid w:val="00355730"/>
    <w:rsid w:val="00357FF8"/>
    <w:rsid w:val="00361E2A"/>
    <w:rsid w:val="003649BA"/>
    <w:rsid w:val="00364ECE"/>
    <w:rsid w:val="00366AF1"/>
    <w:rsid w:val="00372D15"/>
    <w:rsid w:val="0037332B"/>
    <w:rsid w:val="00373592"/>
    <w:rsid w:val="00376943"/>
    <w:rsid w:val="00380D43"/>
    <w:rsid w:val="0038315B"/>
    <w:rsid w:val="00384230"/>
    <w:rsid w:val="0038483B"/>
    <w:rsid w:val="00385D17"/>
    <w:rsid w:val="0038759B"/>
    <w:rsid w:val="00394BA4"/>
    <w:rsid w:val="0039509F"/>
    <w:rsid w:val="00395C5B"/>
    <w:rsid w:val="003A2098"/>
    <w:rsid w:val="003A3EB5"/>
    <w:rsid w:val="003A4726"/>
    <w:rsid w:val="003A5AE9"/>
    <w:rsid w:val="003A5CDF"/>
    <w:rsid w:val="003A6647"/>
    <w:rsid w:val="003A6754"/>
    <w:rsid w:val="003A737D"/>
    <w:rsid w:val="003A78E6"/>
    <w:rsid w:val="003B1B07"/>
    <w:rsid w:val="003B1F97"/>
    <w:rsid w:val="003B2054"/>
    <w:rsid w:val="003B3A0F"/>
    <w:rsid w:val="003B6136"/>
    <w:rsid w:val="003B71A3"/>
    <w:rsid w:val="003B7523"/>
    <w:rsid w:val="003C00EF"/>
    <w:rsid w:val="003C02D7"/>
    <w:rsid w:val="003C069B"/>
    <w:rsid w:val="003C3BA3"/>
    <w:rsid w:val="003D3176"/>
    <w:rsid w:val="003D353C"/>
    <w:rsid w:val="003D6C1F"/>
    <w:rsid w:val="003D6D3E"/>
    <w:rsid w:val="003D7EA3"/>
    <w:rsid w:val="003D7EB5"/>
    <w:rsid w:val="003E30C1"/>
    <w:rsid w:val="003E340B"/>
    <w:rsid w:val="003E3500"/>
    <w:rsid w:val="003E5EA6"/>
    <w:rsid w:val="003F05DD"/>
    <w:rsid w:val="003F33A0"/>
    <w:rsid w:val="003F5604"/>
    <w:rsid w:val="003F593C"/>
    <w:rsid w:val="003F6762"/>
    <w:rsid w:val="0040202B"/>
    <w:rsid w:val="00403CDD"/>
    <w:rsid w:val="00410E8F"/>
    <w:rsid w:val="004115DA"/>
    <w:rsid w:val="00416502"/>
    <w:rsid w:val="00416A0A"/>
    <w:rsid w:val="00417011"/>
    <w:rsid w:val="00422382"/>
    <w:rsid w:val="00423278"/>
    <w:rsid w:val="00423B30"/>
    <w:rsid w:val="004255B4"/>
    <w:rsid w:val="00430C0E"/>
    <w:rsid w:val="0043212C"/>
    <w:rsid w:val="00434017"/>
    <w:rsid w:val="004350E7"/>
    <w:rsid w:val="00440D0E"/>
    <w:rsid w:val="00443EFF"/>
    <w:rsid w:val="004505CF"/>
    <w:rsid w:val="00452011"/>
    <w:rsid w:val="00454258"/>
    <w:rsid w:val="004543CA"/>
    <w:rsid w:val="00456657"/>
    <w:rsid w:val="00462F04"/>
    <w:rsid w:val="00463D68"/>
    <w:rsid w:val="00467EF0"/>
    <w:rsid w:val="00472CF2"/>
    <w:rsid w:val="00476DF4"/>
    <w:rsid w:val="00477AF5"/>
    <w:rsid w:val="00480ECA"/>
    <w:rsid w:val="00482E17"/>
    <w:rsid w:val="004868CF"/>
    <w:rsid w:val="00490251"/>
    <w:rsid w:val="004907A8"/>
    <w:rsid w:val="0049174A"/>
    <w:rsid w:val="00492EB3"/>
    <w:rsid w:val="00495EC2"/>
    <w:rsid w:val="004A0236"/>
    <w:rsid w:val="004A27D2"/>
    <w:rsid w:val="004A2AA4"/>
    <w:rsid w:val="004A345B"/>
    <w:rsid w:val="004A4C12"/>
    <w:rsid w:val="004A4F04"/>
    <w:rsid w:val="004A505A"/>
    <w:rsid w:val="004B0905"/>
    <w:rsid w:val="004B0C41"/>
    <w:rsid w:val="004B3D51"/>
    <w:rsid w:val="004B41F4"/>
    <w:rsid w:val="004B4883"/>
    <w:rsid w:val="004B54FD"/>
    <w:rsid w:val="004B5797"/>
    <w:rsid w:val="004B68D4"/>
    <w:rsid w:val="004B7E34"/>
    <w:rsid w:val="004C2DD0"/>
    <w:rsid w:val="004C3620"/>
    <w:rsid w:val="004D077C"/>
    <w:rsid w:val="004D0B7F"/>
    <w:rsid w:val="004D133F"/>
    <w:rsid w:val="004D335A"/>
    <w:rsid w:val="004D5C20"/>
    <w:rsid w:val="004D65B0"/>
    <w:rsid w:val="004D6F16"/>
    <w:rsid w:val="004F07C7"/>
    <w:rsid w:val="004F1AAB"/>
    <w:rsid w:val="004F3D51"/>
    <w:rsid w:val="004F420B"/>
    <w:rsid w:val="004F51FD"/>
    <w:rsid w:val="004F6DAF"/>
    <w:rsid w:val="00502303"/>
    <w:rsid w:val="005024C9"/>
    <w:rsid w:val="00502D73"/>
    <w:rsid w:val="00505AA5"/>
    <w:rsid w:val="005071F2"/>
    <w:rsid w:val="005112E4"/>
    <w:rsid w:val="00511322"/>
    <w:rsid w:val="00515332"/>
    <w:rsid w:val="00517834"/>
    <w:rsid w:val="00522A58"/>
    <w:rsid w:val="00522FA2"/>
    <w:rsid w:val="00527EEF"/>
    <w:rsid w:val="005310B8"/>
    <w:rsid w:val="005333F4"/>
    <w:rsid w:val="00535049"/>
    <w:rsid w:val="005362A8"/>
    <w:rsid w:val="005365F0"/>
    <w:rsid w:val="00536B81"/>
    <w:rsid w:val="00536E0B"/>
    <w:rsid w:val="00540530"/>
    <w:rsid w:val="00541FD3"/>
    <w:rsid w:val="005422A3"/>
    <w:rsid w:val="005448AB"/>
    <w:rsid w:val="00544C5A"/>
    <w:rsid w:val="00545BA5"/>
    <w:rsid w:val="00545BC5"/>
    <w:rsid w:val="0054626A"/>
    <w:rsid w:val="00552040"/>
    <w:rsid w:val="00556D7C"/>
    <w:rsid w:val="005616DC"/>
    <w:rsid w:val="0056658D"/>
    <w:rsid w:val="00573D20"/>
    <w:rsid w:val="00573E55"/>
    <w:rsid w:val="005742AD"/>
    <w:rsid w:val="00580106"/>
    <w:rsid w:val="005805C5"/>
    <w:rsid w:val="005805D0"/>
    <w:rsid w:val="00580DAF"/>
    <w:rsid w:val="005827D3"/>
    <w:rsid w:val="0058313E"/>
    <w:rsid w:val="0058426C"/>
    <w:rsid w:val="00585104"/>
    <w:rsid w:val="005915CF"/>
    <w:rsid w:val="00592FD9"/>
    <w:rsid w:val="0059353F"/>
    <w:rsid w:val="00593A86"/>
    <w:rsid w:val="005945EB"/>
    <w:rsid w:val="00597B05"/>
    <w:rsid w:val="005A11F2"/>
    <w:rsid w:val="005A2CB0"/>
    <w:rsid w:val="005A5206"/>
    <w:rsid w:val="005A7403"/>
    <w:rsid w:val="005A7CF6"/>
    <w:rsid w:val="005B1493"/>
    <w:rsid w:val="005B3D4C"/>
    <w:rsid w:val="005B42FB"/>
    <w:rsid w:val="005B5D99"/>
    <w:rsid w:val="005B6895"/>
    <w:rsid w:val="005B7D30"/>
    <w:rsid w:val="005C0084"/>
    <w:rsid w:val="005C04D6"/>
    <w:rsid w:val="005C249A"/>
    <w:rsid w:val="005C6291"/>
    <w:rsid w:val="005D16A7"/>
    <w:rsid w:val="005D23E1"/>
    <w:rsid w:val="005D39EC"/>
    <w:rsid w:val="005D4251"/>
    <w:rsid w:val="005D4905"/>
    <w:rsid w:val="005D6DDD"/>
    <w:rsid w:val="005D6EEF"/>
    <w:rsid w:val="005E1EC6"/>
    <w:rsid w:val="005E305B"/>
    <w:rsid w:val="005E4468"/>
    <w:rsid w:val="005F07B0"/>
    <w:rsid w:val="005F08E8"/>
    <w:rsid w:val="005F0C48"/>
    <w:rsid w:val="005F159E"/>
    <w:rsid w:val="005F3639"/>
    <w:rsid w:val="005F559D"/>
    <w:rsid w:val="00603610"/>
    <w:rsid w:val="00604705"/>
    <w:rsid w:val="00604E1D"/>
    <w:rsid w:val="006052B3"/>
    <w:rsid w:val="0061145A"/>
    <w:rsid w:val="00616451"/>
    <w:rsid w:val="00617813"/>
    <w:rsid w:val="00620D1F"/>
    <w:rsid w:val="00621A36"/>
    <w:rsid w:val="00621BED"/>
    <w:rsid w:val="006234ED"/>
    <w:rsid w:val="00625BEB"/>
    <w:rsid w:val="006267AA"/>
    <w:rsid w:val="00626CE1"/>
    <w:rsid w:val="00631FA5"/>
    <w:rsid w:val="00635D98"/>
    <w:rsid w:val="006361EF"/>
    <w:rsid w:val="0063751F"/>
    <w:rsid w:val="006421B6"/>
    <w:rsid w:val="00644FC7"/>
    <w:rsid w:val="0064648A"/>
    <w:rsid w:val="00651999"/>
    <w:rsid w:val="00651CAF"/>
    <w:rsid w:val="00651E10"/>
    <w:rsid w:val="0065279F"/>
    <w:rsid w:val="00652CB6"/>
    <w:rsid w:val="00655235"/>
    <w:rsid w:val="00671315"/>
    <w:rsid w:val="00680301"/>
    <w:rsid w:val="00680A5C"/>
    <w:rsid w:val="0068102B"/>
    <w:rsid w:val="00681A6C"/>
    <w:rsid w:val="00681B7F"/>
    <w:rsid w:val="006832F9"/>
    <w:rsid w:val="00684154"/>
    <w:rsid w:val="00684512"/>
    <w:rsid w:val="00687B51"/>
    <w:rsid w:val="00693A0B"/>
    <w:rsid w:val="006A1FE1"/>
    <w:rsid w:val="006A7B6B"/>
    <w:rsid w:val="006B7658"/>
    <w:rsid w:val="006C61FE"/>
    <w:rsid w:val="006D0FA7"/>
    <w:rsid w:val="006D2DFE"/>
    <w:rsid w:val="006D6BC5"/>
    <w:rsid w:val="006E0DF4"/>
    <w:rsid w:val="006E3295"/>
    <w:rsid w:val="006E3966"/>
    <w:rsid w:val="006E5E29"/>
    <w:rsid w:val="006E775B"/>
    <w:rsid w:val="006F3277"/>
    <w:rsid w:val="006F6DA5"/>
    <w:rsid w:val="006F7257"/>
    <w:rsid w:val="006F7B95"/>
    <w:rsid w:val="006F7E4F"/>
    <w:rsid w:val="00703503"/>
    <w:rsid w:val="00703AF5"/>
    <w:rsid w:val="00703DDC"/>
    <w:rsid w:val="007102B0"/>
    <w:rsid w:val="00712097"/>
    <w:rsid w:val="007123CC"/>
    <w:rsid w:val="00712B70"/>
    <w:rsid w:val="0071529E"/>
    <w:rsid w:val="00717A09"/>
    <w:rsid w:val="00725130"/>
    <w:rsid w:val="007264E4"/>
    <w:rsid w:val="00727B79"/>
    <w:rsid w:val="00727C97"/>
    <w:rsid w:val="0073045E"/>
    <w:rsid w:val="00731DD6"/>
    <w:rsid w:val="007324FC"/>
    <w:rsid w:val="007326C7"/>
    <w:rsid w:val="00732C60"/>
    <w:rsid w:val="007361D3"/>
    <w:rsid w:val="00737907"/>
    <w:rsid w:val="0074036D"/>
    <w:rsid w:val="00740F55"/>
    <w:rsid w:val="00744124"/>
    <w:rsid w:val="007448DF"/>
    <w:rsid w:val="00746497"/>
    <w:rsid w:val="0074794D"/>
    <w:rsid w:val="0075062A"/>
    <w:rsid w:val="00752B9A"/>
    <w:rsid w:val="00752CB7"/>
    <w:rsid w:val="00753066"/>
    <w:rsid w:val="007536DB"/>
    <w:rsid w:val="0075648B"/>
    <w:rsid w:val="00757EB5"/>
    <w:rsid w:val="007631E4"/>
    <w:rsid w:val="0076360B"/>
    <w:rsid w:val="0076702A"/>
    <w:rsid w:val="00767D12"/>
    <w:rsid w:val="00771B95"/>
    <w:rsid w:val="00776D5C"/>
    <w:rsid w:val="00780ADC"/>
    <w:rsid w:val="00780EDA"/>
    <w:rsid w:val="007871EB"/>
    <w:rsid w:val="00790126"/>
    <w:rsid w:val="00790C14"/>
    <w:rsid w:val="00790CED"/>
    <w:rsid w:val="007918B8"/>
    <w:rsid w:val="00792116"/>
    <w:rsid w:val="00793274"/>
    <w:rsid w:val="00794600"/>
    <w:rsid w:val="00794D63"/>
    <w:rsid w:val="0079735E"/>
    <w:rsid w:val="007A2740"/>
    <w:rsid w:val="007A5A74"/>
    <w:rsid w:val="007A702D"/>
    <w:rsid w:val="007B0C8D"/>
    <w:rsid w:val="007B52D0"/>
    <w:rsid w:val="007B67F1"/>
    <w:rsid w:val="007B7EB0"/>
    <w:rsid w:val="007C02D7"/>
    <w:rsid w:val="007C6C62"/>
    <w:rsid w:val="007C77BB"/>
    <w:rsid w:val="007C7FF0"/>
    <w:rsid w:val="007D12A6"/>
    <w:rsid w:val="007D1A59"/>
    <w:rsid w:val="007D6DDA"/>
    <w:rsid w:val="007E0A30"/>
    <w:rsid w:val="007E115D"/>
    <w:rsid w:val="007E347D"/>
    <w:rsid w:val="007E7708"/>
    <w:rsid w:val="007E7C3A"/>
    <w:rsid w:val="007F031C"/>
    <w:rsid w:val="007F0978"/>
    <w:rsid w:val="007F1D3B"/>
    <w:rsid w:val="007F32AA"/>
    <w:rsid w:val="007F453A"/>
    <w:rsid w:val="007F7B2F"/>
    <w:rsid w:val="00801FC9"/>
    <w:rsid w:val="00804C25"/>
    <w:rsid w:val="00805D3C"/>
    <w:rsid w:val="0080693C"/>
    <w:rsid w:val="00813758"/>
    <w:rsid w:val="008204AC"/>
    <w:rsid w:val="008233ED"/>
    <w:rsid w:val="00824B04"/>
    <w:rsid w:val="00826DDF"/>
    <w:rsid w:val="0082749D"/>
    <w:rsid w:val="00831CBF"/>
    <w:rsid w:val="00833A88"/>
    <w:rsid w:val="00833F31"/>
    <w:rsid w:val="008400D8"/>
    <w:rsid w:val="00840C97"/>
    <w:rsid w:val="00843248"/>
    <w:rsid w:val="00845F5E"/>
    <w:rsid w:val="0085420F"/>
    <w:rsid w:val="0085535F"/>
    <w:rsid w:val="00855FAF"/>
    <w:rsid w:val="0085617C"/>
    <w:rsid w:val="008566D0"/>
    <w:rsid w:val="008576AB"/>
    <w:rsid w:val="00865443"/>
    <w:rsid w:val="00866F15"/>
    <w:rsid w:val="0087027F"/>
    <w:rsid w:val="00870C15"/>
    <w:rsid w:val="00871F90"/>
    <w:rsid w:val="00875DC3"/>
    <w:rsid w:val="00877DF6"/>
    <w:rsid w:val="00881519"/>
    <w:rsid w:val="00883568"/>
    <w:rsid w:val="00885594"/>
    <w:rsid w:val="008864F1"/>
    <w:rsid w:val="008875A7"/>
    <w:rsid w:val="0089052A"/>
    <w:rsid w:val="00891256"/>
    <w:rsid w:val="008929B6"/>
    <w:rsid w:val="00892F71"/>
    <w:rsid w:val="008946DD"/>
    <w:rsid w:val="008952C2"/>
    <w:rsid w:val="008A04F0"/>
    <w:rsid w:val="008A31F8"/>
    <w:rsid w:val="008A3BB6"/>
    <w:rsid w:val="008A49EA"/>
    <w:rsid w:val="008A7631"/>
    <w:rsid w:val="008B134E"/>
    <w:rsid w:val="008B2642"/>
    <w:rsid w:val="008B395F"/>
    <w:rsid w:val="008B3BC7"/>
    <w:rsid w:val="008B4513"/>
    <w:rsid w:val="008C4E14"/>
    <w:rsid w:val="008C670B"/>
    <w:rsid w:val="008D2320"/>
    <w:rsid w:val="008D36DB"/>
    <w:rsid w:val="008D42C6"/>
    <w:rsid w:val="008E025B"/>
    <w:rsid w:val="008E2B65"/>
    <w:rsid w:val="008E2EE2"/>
    <w:rsid w:val="008E4AE6"/>
    <w:rsid w:val="008E4FC8"/>
    <w:rsid w:val="008F0D21"/>
    <w:rsid w:val="008F1AF4"/>
    <w:rsid w:val="008F3EAB"/>
    <w:rsid w:val="008F56D8"/>
    <w:rsid w:val="00903071"/>
    <w:rsid w:val="00903624"/>
    <w:rsid w:val="00903F8A"/>
    <w:rsid w:val="009060F3"/>
    <w:rsid w:val="00911003"/>
    <w:rsid w:val="0091271A"/>
    <w:rsid w:val="00912C2A"/>
    <w:rsid w:val="00923A85"/>
    <w:rsid w:val="00924F1C"/>
    <w:rsid w:val="0093005B"/>
    <w:rsid w:val="00930568"/>
    <w:rsid w:val="009315CC"/>
    <w:rsid w:val="00931E91"/>
    <w:rsid w:val="00934733"/>
    <w:rsid w:val="0093676F"/>
    <w:rsid w:val="00937D50"/>
    <w:rsid w:val="00942B38"/>
    <w:rsid w:val="00943991"/>
    <w:rsid w:val="00943C72"/>
    <w:rsid w:val="00944758"/>
    <w:rsid w:val="00944B00"/>
    <w:rsid w:val="00946446"/>
    <w:rsid w:val="00946F1A"/>
    <w:rsid w:val="00947F43"/>
    <w:rsid w:val="00950C4C"/>
    <w:rsid w:val="00954C2F"/>
    <w:rsid w:val="00954D97"/>
    <w:rsid w:val="009659FB"/>
    <w:rsid w:val="00965C5F"/>
    <w:rsid w:val="00966C98"/>
    <w:rsid w:val="00966F84"/>
    <w:rsid w:val="00971A25"/>
    <w:rsid w:val="00973239"/>
    <w:rsid w:val="00975FEB"/>
    <w:rsid w:val="009805AB"/>
    <w:rsid w:val="00981053"/>
    <w:rsid w:val="0098421F"/>
    <w:rsid w:val="00984222"/>
    <w:rsid w:val="00987504"/>
    <w:rsid w:val="00991320"/>
    <w:rsid w:val="009922CC"/>
    <w:rsid w:val="009947AA"/>
    <w:rsid w:val="0099482F"/>
    <w:rsid w:val="00994C2F"/>
    <w:rsid w:val="00995261"/>
    <w:rsid w:val="0099594A"/>
    <w:rsid w:val="009975A8"/>
    <w:rsid w:val="009A14ED"/>
    <w:rsid w:val="009A48D5"/>
    <w:rsid w:val="009A5B79"/>
    <w:rsid w:val="009B0497"/>
    <w:rsid w:val="009B1A78"/>
    <w:rsid w:val="009B3F0D"/>
    <w:rsid w:val="009C1F5B"/>
    <w:rsid w:val="009C209F"/>
    <w:rsid w:val="009C2C02"/>
    <w:rsid w:val="009C3635"/>
    <w:rsid w:val="009C4877"/>
    <w:rsid w:val="009C64F8"/>
    <w:rsid w:val="009C7CD1"/>
    <w:rsid w:val="009D1C4C"/>
    <w:rsid w:val="009D4FFB"/>
    <w:rsid w:val="009D5517"/>
    <w:rsid w:val="009E1002"/>
    <w:rsid w:val="009E2229"/>
    <w:rsid w:val="009E4C79"/>
    <w:rsid w:val="009F00EF"/>
    <w:rsid w:val="009F10D8"/>
    <w:rsid w:val="009F253A"/>
    <w:rsid w:val="009F3A12"/>
    <w:rsid w:val="009F6194"/>
    <w:rsid w:val="009F6F11"/>
    <w:rsid w:val="00A030A7"/>
    <w:rsid w:val="00A03B7D"/>
    <w:rsid w:val="00A06497"/>
    <w:rsid w:val="00A06D59"/>
    <w:rsid w:val="00A1288B"/>
    <w:rsid w:val="00A14EA0"/>
    <w:rsid w:val="00A15695"/>
    <w:rsid w:val="00A15EF4"/>
    <w:rsid w:val="00A178A4"/>
    <w:rsid w:val="00A2005D"/>
    <w:rsid w:val="00A22E37"/>
    <w:rsid w:val="00A24F07"/>
    <w:rsid w:val="00A26ADA"/>
    <w:rsid w:val="00A3488F"/>
    <w:rsid w:val="00A37377"/>
    <w:rsid w:val="00A37CE0"/>
    <w:rsid w:val="00A407BD"/>
    <w:rsid w:val="00A43CE0"/>
    <w:rsid w:val="00A44C95"/>
    <w:rsid w:val="00A451E0"/>
    <w:rsid w:val="00A561D0"/>
    <w:rsid w:val="00A56BB8"/>
    <w:rsid w:val="00A56D90"/>
    <w:rsid w:val="00A60098"/>
    <w:rsid w:val="00A61619"/>
    <w:rsid w:val="00A76EC6"/>
    <w:rsid w:val="00A77013"/>
    <w:rsid w:val="00A8100B"/>
    <w:rsid w:val="00A83AF1"/>
    <w:rsid w:val="00A844F2"/>
    <w:rsid w:val="00A87A32"/>
    <w:rsid w:val="00A905E9"/>
    <w:rsid w:val="00A90A5E"/>
    <w:rsid w:val="00A90D73"/>
    <w:rsid w:val="00A913CF"/>
    <w:rsid w:val="00A96562"/>
    <w:rsid w:val="00A9703D"/>
    <w:rsid w:val="00AA094A"/>
    <w:rsid w:val="00AA0CAB"/>
    <w:rsid w:val="00AA1F83"/>
    <w:rsid w:val="00AA58DD"/>
    <w:rsid w:val="00AA606B"/>
    <w:rsid w:val="00AB333A"/>
    <w:rsid w:val="00AB3E58"/>
    <w:rsid w:val="00AB4D68"/>
    <w:rsid w:val="00AC001B"/>
    <w:rsid w:val="00AC1031"/>
    <w:rsid w:val="00AC25EC"/>
    <w:rsid w:val="00AC4562"/>
    <w:rsid w:val="00AC47C5"/>
    <w:rsid w:val="00AD5337"/>
    <w:rsid w:val="00AD7276"/>
    <w:rsid w:val="00AE3394"/>
    <w:rsid w:val="00AE4C34"/>
    <w:rsid w:val="00AF2635"/>
    <w:rsid w:val="00AF4748"/>
    <w:rsid w:val="00AF61E3"/>
    <w:rsid w:val="00B0070D"/>
    <w:rsid w:val="00B0276F"/>
    <w:rsid w:val="00B058E5"/>
    <w:rsid w:val="00B06716"/>
    <w:rsid w:val="00B07D2E"/>
    <w:rsid w:val="00B14003"/>
    <w:rsid w:val="00B142A1"/>
    <w:rsid w:val="00B15615"/>
    <w:rsid w:val="00B21804"/>
    <w:rsid w:val="00B27C4B"/>
    <w:rsid w:val="00B33003"/>
    <w:rsid w:val="00B333D2"/>
    <w:rsid w:val="00B34AA3"/>
    <w:rsid w:val="00B365CF"/>
    <w:rsid w:val="00B377F1"/>
    <w:rsid w:val="00B37C44"/>
    <w:rsid w:val="00B42821"/>
    <w:rsid w:val="00B43B48"/>
    <w:rsid w:val="00B463BE"/>
    <w:rsid w:val="00B47120"/>
    <w:rsid w:val="00B5339E"/>
    <w:rsid w:val="00B54948"/>
    <w:rsid w:val="00B54C74"/>
    <w:rsid w:val="00B55083"/>
    <w:rsid w:val="00B559B0"/>
    <w:rsid w:val="00B56683"/>
    <w:rsid w:val="00B57966"/>
    <w:rsid w:val="00B628D7"/>
    <w:rsid w:val="00B63E29"/>
    <w:rsid w:val="00B65A49"/>
    <w:rsid w:val="00B70E2E"/>
    <w:rsid w:val="00B71980"/>
    <w:rsid w:val="00B72421"/>
    <w:rsid w:val="00B76FBE"/>
    <w:rsid w:val="00B7775A"/>
    <w:rsid w:val="00B83377"/>
    <w:rsid w:val="00B83FE6"/>
    <w:rsid w:val="00B914EA"/>
    <w:rsid w:val="00B9263B"/>
    <w:rsid w:val="00B93C58"/>
    <w:rsid w:val="00B93CC3"/>
    <w:rsid w:val="00B93E2E"/>
    <w:rsid w:val="00BA1AA5"/>
    <w:rsid w:val="00BA2BAF"/>
    <w:rsid w:val="00BA329C"/>
    <w:rsid w:val="00BB0404"/>
    <w:rsid w:val="00BB09FC"/>
    <w:rsid w:val="00BB0FBC"/>
    <w:rsid w:val="00BB28F7"/>
    <w:rsid w:val="00BB308E"/>
    <w:rsid w:val="00BB4EA3"/>
    <w:rsid w:val="00BC0DB4"/>
    <w:rsid w:val="00BC7DB7"/>
    <w:rsid w:val="00BD123A"/>
    <w:rsid w:val="00BD155D"/>
    <w:rsid w:val="00BD5A21"/>
    <w:rsid w:val="00BD731D"/>
    <w:rsid w:val="00BE16DE"/>
    <w:rsid w:val="00BE17E0"/>
    <w:rsid w:val="00BE2A4A"/>
    <w:rsid w:val="00BE32F3"/>
    <w:rsid w:val="00BE3D0E"/>
    <w:rsid w:val="00BE4EDE"/>
    <w:rsid w:val="00BE7C92"/>
    <w:rsid w:val="00BF3203"/>
    <w:rsid w:val="00BF7FD8"/>
    <w:rsid w:val="00C00816"/>
    <w:rsid w:val="00C014F9"/>
    <w:rsid w:val="00C04039"/>
    <w:rsid w:val="00C047E8"/>
    <w:rsid w:val="00C04AD7"/>
    <w:rsid w:val="00C04B29"/>
    <w:rsid w:val="00C0609F"/>
    <w:rsid w:val="00C07150"/>
    <w:rsid w:val="00C117F2"/>
    <w:rsid w:val="00C1237F"/>
    <w:rsid w:val="00C14022"/>
    <w:rsid w:val="00C2120B"/>
    <w:rsid w:val="00C21BDA"/>
    <w:rsid w:val="00C223CA"/>
    <w:rsid w:val="00C228E7"/>
    <w:rsid w:val="00C24466"/>
    <w:rsid w:val="00C30A4F"/>
    <w:rsid w:val="00C3141C"/>
    <w:rsid w:val="00C32797"/>
    <w:rsid w:val="00C3400C"/>
    <w:rsid w:val="00C3558F"/>
    <w:rsid w:val="00C35602"/>
    <w:rsid w:val="00C41CEC"/>
    <w:rsid w:val="00C43D50"/>
    <w:rsid w:val="00C45156"/>
    <w:rsid w:val="00C47624"/>
    <w:rsid w:val="00C52559"/>
    <w:rsid w:val="00C52F31"/>
    <w:rsid w:val="00C53F04"/>
    <w:rsid w:val="00C544C8"/>
    <w:rsid w:val="00C546B8"/>
    <w:rsid w:val="00C56249"/>
    <w:rsid w:val="00C629A5"/>
    <w:rsid w:val="00C6340B"/>
    <w:rsid w:val="00C6342A"/>
    <w:rsid w:val="00C64AC2"/>
    <w:rsid w:val="00C6540C"/>
    <w:rsid w:val="00C6696A"/>
    <w:rsid w:val="00C67F9B"/>
    <w:rsid w:val="00C701BE"/>
    <w:rsid w:val="00C72F7D"/>
    <w:rsid w:val="00C738E8"/>
    <w:rsid w:val="00C76847"/>
    <w:rsid w:val="00C7702A"/>
    <w:rsid w:val="00C77F00"/>
    <w:rsid w:val="00C811EE"/>
    <w:rsid w:val="00C81310"/>
    <w:rsid w:val="00C84F2A"/>
    <w:rsid w:val="00C850A4"/>
    <w:rsid w:val="00C86152"/>
    <w:rsid w:val="00CA000C"/>
    <w:rsid w:val="00CA087B"/>
    <w:rsid w:val="00CA32B0"/>
    <w:rsid w:val="00CB0BF5"/>
    <w:rsid w:val="00CB3676"/>
    <w:rsid w:val="00CB6C45"/>
    <w:rsid w:val="00CC27EF"/>
    <w:rsid w:val="00CC33D1"/>
    <w:rsid w:val="00CC506D"/>
    <w:rsid w:val="00CC5104"/>
    <w:rsid w:val="00CC663B"/>
    <w:rsid w:val="00CC73C3"/>
    <w:rsid w:val="00CC77F3"/>
    <w:rsid w:val="00CD0B15"/>
    <w:rsid w:val="00CD1840"/>
    <w:rsid w:val="00CD2B29"/>
    <w:rsid w:val="00CD3730"/>
    <w:rsid w:val="00CD3A14"/>
    <w:rsid w:val="00CD4D2C"/>
    <w:rsid w:val="00CD5731"/>
    <w:rsid w:val="00CD66D4"/>
    <w:rsid w:val="00CD79B7"/>
    <w:rsid w:val="00CE643B"/>
    <w:rsid w:val="00CF06DC"/>
    <w:rsid w:val="00CF146C"/>
    <w:rsid w:val="00CF1D88"/>
    <w:rsid w:val="00CF2828"/>
    <w:rsid w:val="00CF3D51"/>
    <w:rsid w:val="00CF6092"/>
    <w:rsid w:val="00CF7739"/>
    <w:rsid w:val="00CF79C9"/>
    <w:rsid w:val="00D069C9"/>
    <w:rsid w:val="00D06E39"/>
    <w:rsid w:val="00D07C5F"/>
    <w:rsid w:val="00D11F85"/>
    <w:rsid w:val="00D12BEC"/>
    <w:rsid w:val="00D21175"/>
    <w:rsid w:val="00D2342F"/>
    <w:rsid w:val="00D260ED"/>
    <w:rsid w:val="00D27F45"/>
    <w:rsid w:val="00D302E9"/>
    <w:rsid w:val="00D31D97"/>
    <w:rsid w:val="00D329EA"/>
    <w:rsid w:val="00D3301A"/>
    <w:rsid w:val="00D34ADB"/>
    <w:rsid w:val="00D35A54"/>
    <w:rsid w:val="00D3681A"/>
    <w:rsid w:val="00D421D8"/>
    <w:rsid w:val="00D42CA2"/>
    <w:rsid w:val="00D42EED"/>
    <w:rsid w:val="00D4595B"/>
    <w:rsid w:val="00D46955"/>
    <w:rsid w:val="00D51A3E"/>
    <w:rsid w:val="00D53E37"/>
    <w:rsid w:val="00D54F91"/>
    <w:rsid w:val="00D554BC"/>
    <w:rsid w:val="00D55739"/>
    <w:rsid w:val="00D60EDA"/>
    <w:rsid w:val="00D61657"/>
    <w:rsid w:val="00D625C5"/>
    <w:rsid w:val="00D62CB6"/>
    <w:rsid w:val="00D70B7B"/>
    <w:rsid w:val="00D73D0D"/>
    <w:rsid w:val="00D74675"/>
    <w:rsid w:val="00D77303"/>
    <w:rsid w:val="00D77F7F"/>
    <w:rsid w:val="00D82CB6"/>
    <w:rsid w:val="00D911B8"/>
    <w:rsid w:val="00D925DE"/>
    <w:rsid w:val="00D9292E"/>
    <w:rsid w:val="00D93AED"/>
    <w:rsid w:val="00D95138"/>
    <w:rsid w:val="00D960F0"/>
    <w:rsid w:val="00D96774"/>
    <w:rsid w:val="00DA2823"/>
    <w:rsid w:val="00DA28BF"/>
    <w:rsid w:val="00DA64C3"/>
    <w:rsid w:val="00DA6848"/>
    <w:rsid w:val="00DA7760"/>
    <w:rsid w:val="00DA7F31"/>
    <w:rsid w:val="00DB3C3E"/>
    <w:rsid w:val="00DB54D3"/>
    <w:rsid w:val="00DB5F28"/>
    <w:rsid w:val="00DC0E03"/>
    <w:rsid w:val="00DC2873"/>
    <w:rsid w:val="00DC3DD4"/>
    <w:rsid w:val="00DC470F"/>
    <w:rsid w:val="00DC6053"/>
    <w:rsid w:val="00DC7C5E"/>
    <w:rsid w:val="00DC7CC1"/>
    <w:rsid w:val="00DD383C"/>
    <w:rsid w:val="00DD593A"/>
    <w:rsid w:val="00DD6CEC"/>
    <w:rsid w:val="00DE71B9"/>
    <w:rsid w:val="00DF3725"/>
    <w:rsid w:val="00DF4628"/>
    <w:rsid w:val="00DF4D0D"/>
    <w:rsid w:val="00E01909"/>
    <w:rsid w:val="00E0250E"/>
    <w:rsid w:val="00E04CBA"/>
    <w:rsid w:val="00E057D7"/>
    <w:rsid w:val="00E06D78"/>
    <w:rsid w:val="00E07135"/>
    <w:rsid w:val="00E07E33"/>
    <w:rsid w:val="00E1265B"/>
    <w:rsid w:val="00E15916"/>
    <w:rsid w:val="00E16F02"/>
    <w:rsid w:val="00E212BD"/>
    <w:rsid w:val="00E22D4A"/>
    <w:rsid w:val="00E2448E"/>
    <w:rsid w:val="00E267A9"/>
    <w:rsid w:val="00E3062E"/>
    <w:rsid w:val="00E32AF4"/>
    <w:rsid w:val="00E348E8"/>
    <w:rsid w:val="00E36BC9"/>
    <w:rsid w:val="00E44FEE"/>
    <w:rsid w:val="00E45BF8"/>
    <w:rsid w:val="00E46A03"/>
    <w:rsid w:val="00E5094D"/>
    <w:rsid w:val="00E510EE"/>
    <w:rsid w:val="00E529AC"/>
    <w:rsid w:val="00E53939"/>
    <w:rsid w:val="00E54D75"/>
    <w:rsid w:val="00E561F0"/>
    <w:rsid w:val="00E56EAB"/>
    <w:rsid w:val="00E5789F"/>
    <w:rsid w:val="00E64C65"/>
    <w:rsid w:val="00E65424"/>
    <w:rsid w:val="00E7244E"/>
    <w:rsid w:val="00E72972"/>
    <w:rsid w:val="00E740B4"/>
    <w:rsid w:val="00E752C1"/>
    <w:rsid w:val="00E76420"/>
    <w:rsid w:val="00E80912"/>
    <w:rsid w:val="00E80ABD"/>
    <w:rsid w:val="00E820CA"/>
    <w:rsid w:val="00E82783"/>
    <w:rsid w:val="00E85C9C"/>
    <w:rsid w:val="00E85E5B"/>
    <w:rsid w:val="00E86516"/>
    <w:rsid w:val="00E869A0"/>
    <w:rsid w:val="00E86E49"/>
    <w:rsid w:val="00E87A9B"/>
    <w:rsid w:val="00EA0E22"/>
    <w:rsid w:val="00EA39E6"/>
    <w:rsid w:val="00EA4B12"/>
    <w:rsid w:val="00EA5A78"/>
    <w:rsid w:val="00EA63CE"/>
    <w:rsid w:val="00EA78D2"/>
    <w:rsid w:val="00EB187A"/>
    <w:rsid w:val="00EB2593"/>
    <w:rsid w:val="00EB2ECE"/>
    <w:rsid w:val="00EB3E48"/>
    <w:rsid w:val="00EB4A38"/>
    <w:rsid w:val="00EC3639"/>
    <w:rsid w:val="00EC37FB"/>
    <w:rsid w:val="00EC51D6"/>
    <w:rsid w:val="00ED0403"/>
    <w:rsid w:val="00ED07C9"/>
    <w:rsid w:val="00ED1613"/>
    <w:rsid w:val="00ED1DA6"/>
    <w:rsid w:val="00ED217F"/>
    <w:rsid w:val="00ED2BCE"/>
    <w:rsid w:val="00ED3011"/>
    <w:rsid w:val="00ED7AE2"/>
    <w:rsid w:val="00ED7C60"/>
    <w:rsid w:val="00EE106C"/>
    <w:rsid w:val="00EE759A"/>
    <w:rsid w:val="00EF1448"/>
    <w:rsid w:val="00EF18B0"/>
    <w:rsid w:val="00EF2676"/>
    <w:rsid w:val="00EF29E7"/>
    <w:rsid w:val="00EF2BC9"/>
    <w:rsid w:val="00EF4004"/>
    <w:rsid w:val="00EF5811"/>
    <w:rsid w:val="00F00D41"/>
    <w:rsid w:val="00F038F5"/>
    <w:rsid w:val="00F0497E"/>
    <w:rsid w:val="00F04C0F"/>
    <w:rsid w:val="00F05625"/>
    <w:rsid w:val="00F066B3"/>
    <w:rsid w:val="00F218B9"/>
    <w:rsid w:val="00F24E4E"/>
    <w:rsid w:val="00F24FA4"/>
    <w:rsid w:val="00F25866"/>
    <w:rsid w:val="00F25DF8"/>
    <w:rsid w:val="00F31933"/>
    <w:rsid w:val="00F338A9"/>
    <w:rsid w:val="00F34612"/>
    <w:rsid w:val="00F3568B"/>
    <w:rsid w:val="00F365FA"/>
    <w:rsid w:val="00F42DB4"/>
    <w:rsid w:val="00F46DDA"/>
    <w:rsid w:val="00F4773B"/>
    <w:rsid w:val="00F478EF"/>
    <w:rsid w:val="00F47C2F"/>
    <w:rsid w:val="00F47F6D"/>
    <w:rsid w:val="00F51658"/>
    <w:rsid w:val="00F537A7"/>
    <w:rsid w:val="00F55AD1"/>
    <w:rsid w:val="00F601C2"/>
    <w:rsid w:val="00F628DD"/>
    <w:rsid w:val="00F63B42"/>
    <w:rsid w:val="00F67063"/>
    <w:rsid w:val="00F70149"/>
    <w:rsid w:val="00F704DD"/>
    <w:rsid w:val="00F7088C"/>
    <w:rsid w:val="00F729CE"/>
    <w:rsid w:val="00F75D6C"/>
    <w:rsid w:val="00F76562"/>
    <w:rsid w:val="00F76F76"/>
    <w:rsid w:val="00F821F4"/>
    <w:rsid w:val="00F82830"/>
    <w:rsid w:val="00F829F6"/>
    <w:rsid w:val="00F865DB"/>
    <w:rsid w:val="00F904CD"/>
    <w:rsid w:val="00F92CAE"/>
    <w:rsid w:val="00F97FC2"/>
    <w:rsid w:val="00FA2878"/>
    <w:rsid w:val="00FA397D"/>
    <w:rsid w:val="00FA6D1C"/>
    <w:rsid w:val="00FB0154"/>
    <w:rsid w:val="00FB6F31"/>
    <w:rsid w:val="00FC0ADE"/>
    <w:rsid w:val="00FC13C0"/>
    <w:rsid w:val="00FC3C4E"/>
    <w:rsid w:val="00FC5440"/>
    <w:rsid w:val="00FC6082"/>
    <w:rsid w:val="00FC6319"/>
    <w:rsid w:val="00FC6F00"/>
    <w:rsid w:val="00FC6FD1"/>
    <w:rsid w:val="00FC7E1E"/>
    <w:rsid w:val="00FD30CA"/>
    <w:rsid w:val="00FD3927"/>
    <w:rsid w:val="00FD4141"/>
    <w:rsid w:val="00FD41D4"/>
    <w:rsid w:val="00FD61A6"/>
    <w:rsid w:val="00FE07EF"/>
    <w:rsid w:val="00FE1426"/>
    <w:rsid w:val="00FE447C"/>
    <w:rsid w:val="00FE4A8F"/>
    <w:rsid w:val="00FE4DCB"/>
    <w:rsid w:val="00FE643A"/>
    <w:rsid w:val="00FE786B"/>
    <w:rsid w:val="00FF0A95"/>
    <w:rsid w:val="00FF0B3E"/>
    <w:rsid w:val="00FF150D"/>
    <w:rsid w:val="00FF2185"/>
    <w:rsid w:val="00FF4A7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915B38"/>
  <w15:chartTrackingRefBased/>
  <w15:docId w15:val="{8B60137B-9956-43E6-BAB9-753C0E77AE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53E3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D53E3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53E3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53E3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53E3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53E3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53E3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53E3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53E3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53E3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53E3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53E3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53E3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53E3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53E3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53E3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53E3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53E37"/>
    <w:rPr>
      <w:rFonts w:eastAsiaTheme="majorEastAsia" w:cstheme="majorBidi"/>
      <w:color w:val="272727" w:themeColor="text1" w:themeTint="D8"/>
    </w:rPr>
  </w:style>
  <w:style w:type="paragraph" w:styleId="Title">
    <w:name w:val="Title"/>
    <w:basedOn w:val="Normal"/>
    <w:next w:val="Normal"/>
    <w:link w:val="TitleChar"/>
    <w:uiPriority w:val="10"/>
    <w:qFormat/>
    <w:rsid w:val="00D53E3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53E3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53E3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53E3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53E37"/>
    <w:pPr>
      <w:spacing w:before="160"/>
      <w:jc w:val="center"/>
    </w:pPr>
    <w:rPr>
      <w:i/>
      <w:iCs/>
      <w:color w:val="404040" w:themeColor="text1" w:themeTint="BF"/>
    </w:rPr>
  </w:style>
  <w:style w:type="character" w:customStyle="1" w:styleId="QuoteChar">
    <w:name w:val="Quote Char"/>
    <w:basedOn w:val="DefaultParagraphFont"/>
    <w:link w:val="Quote"/>
    <w:uiPriority w:val="29"/>
    <w:rsid w:val="00D53E37"/>
    <w:rPr>
      <w:i/>
      <w:iCs/>
      <w:color w:val="404040" w:themeColor="text1" w:themeTint="BF"/>
    </w:rPr>
  </w:style>
  <w:style w:type="paragraph" w:styleId="ListParagraph">
    <w:name w:val="List Paragraph"/>
    <w:basedOn w:val="Normal"/>
    <w:uiPriority w:val="34"/>
    <w:qFormat/>
    <w:rsid w:val="00D53E37"/>
    <w:pPr>
      <w:ind w:left="720"/>
      <w:contextualSpacing/>
    </w:pPr>
  </w:style>
  <w:style w:type="character" w:styleId="IntenseEmphasis">
    <w:name w:val="Intense Emphasis"/>
    <w:basedOn w:val="DefaultParagraphFont"/>
    <w:uiPriority w:val="21"/>
    <w:qFormat/>
    <w:rsid w:val="00D53E37"/>
    <w:rPr>
      <w:i/>
      <w:iCs/>
      <w:color w:val="0F4761" w:themeColor="accent1" w:themeShade="BF"/>
    </w:rPr>
  </w:style>
  <w:style w:type="paragraph" w:styleId="IntenseQuote">
    <w:name w:val="Intense Quote"/>
    <w:basedOn w:val="Normal"/>
    <w:next w:val="Normal"/>
    <w:link w:val="IntenseQuoteChar"/>
    <w:uiPriority w:val="30"/>
    <w:qFormat/>
    <w:rsid w:val="00D53E3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53E37"/>
    <w:rPr>
      <w:i/>
      <w:iCs/>
      <w:color w:val="0F4761" w:themeColor="accent1" w:themeShade="BF"/>
    </w:rPr>
  </w:style>
  <w:style w:type="character" w:styleId="IntenseReference">
    <w:name w:val="Intense Reference"/>
    <w:basedOn w:val="DefaultParagraphFont"/>
    <w:uiPriority w:val="32"/>
    <w:qFormat/>
    <w:rsid w:val="00D53E37"/>
    <w:rPr>
      <w:b/>
      <w:bCs/>
      <w:smallCaps/>
      <w:color w:val="0F4761" w:themeColor="accent1" w:themeShade="BF"/>
      <w:spacing w:val="5"/>
    </w:rPr>
  </w:style>
  <w:style w:type="table" w:styleId="TableGrid">
    <w:name w:val="Table Grid"/>
    <w:basedOn w:val="TableNormal"/>
    <w:uiPriority w:val="39"/>
    <w:rsid w:val="009D55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DC7C5E"/>
    <w:pPr>
      <w:spacing w:after="0" w:line="240" w:lineRule="auto"/>
    </w:pPr>
    <w:rPr>
      <w:sz w:val="20"/>
      <w:szCs w:val="20"/>
    </w:rPr>
  </w:style>
  <w:style w:type="character" w:customStyle="1" w:styleId="FootnoteTextChar">
    <w:name w:val="Footnote Text Char"/>
    <w:basedOn w:val="DefaultParagraphFont"/>
    <w:link w:val="FootnoteText"/>
    <w:uiPriority w:val="99"/>
    <w:rsid w:val="00DC7C5E"/>
    <w:rPr>
      <w:sz w:val="20"/>
      <w:szCs w:val="20"/>
    </w:rPr>
  </w:style>
  <w:style w:type="character" w:styleId="FootnoteReference">
    <w:name w:val="footnote reference"/>
    <w:basedOn w:val="DefaultParagraphFont"/>
    <w:uiPriority w:val="99"/>
    <w:unhideWhenUsed/>
    <w:rsid w:val="00DC7C5E"/>
    <w:rPr>
      <w:vertAlign w:val="superscript"/>
    </w:rPr>
  </w:style>
  <w:style w:type="character" w:styleId="Hyperlink">
    <w:name w:val="Hyperlink"/>
    <w:basedOn w:val="DefaultParagraphFont"/>
    <w:uiPriority w:val="99"/>
    <w:unhideWhenUsed/>
    <w:rsid w:val="000B6531"/>
    <w:rPr>
      <w:color w:val="467886" w:themeColor="hyperlink"/>
      <w:u w:val="single"/>
    </w:rPr>
  </w:style>
  <w:style w:type="character" w:styleId="UnresolvedMention">
    <w:name w:val="Unresolved Mention"/>
    <w:basedOn w:val="DefaultParagraphFont"/>
    <w:uiPriority w:val="99"/>
    <w:semiHidden/>
    <w:unhideWhenUsed/>
    <w:rsid w:val="000B6531"/>
    <w:rPr>
      <w:color w:val="605E5C"/>
      <w:shd w:val="clear" w:color="auto" w:fill="E1DFDD"/>
    </w:rPr>
  </w:style>
  <w:style w:type="paragraph" w:styleId="NormalWeb">
    <w:name w:val="Normal (Web)"/>
    <w:basedOn w:val="Normal"/>
    <w:uiPriority w:val="99"/>
    <w:semiHidden/>
    <w:unhideWhenUsed/>
    <w:rsid w:val="00EF29E7"/>
    <w:pPr>
      <w:spacing w:before="100" w:beforeAutospacing="1" w:after="100" w:afterAutospacing="1" w:line="240" w:lineRule="auto"/>
    </w:pPr>
    <w:rPr>
      <w:rFonts w:ascii="Times New Roman" w:eastAsia="Times New Roman" w:hAnsi="Times New Roman" w:cs="Times New Roman"/>
      <w:kern w:val="0"/>
      <w:lang w:eastAsia="en-GB"/>
      <w14:ligatures w14:val="none"/>
    </w:rPr>
  </w:style>
  <w:style w:type="paragraph" w:styleId="Header">
    <w:name w:val="header"/>
    <w:basedOn w:val="Normal"/>
    <w:link w:val="HeaderChar"/>
    <w:uiPriority w:val="99"/>
    <w:unhideWhenUsed/>
    <w:rsid w:val="004A345B"/>
    <w:pPr>
      <w:tabs>
        <w:tab w:val="center" w:pos="4513"/>
        <w:tab w:val="right" w:pos="9026"/>
      </w:tabs>
      <w:spacing w:after="0" w:line="240" w:lineRule="auto"/>
    </w:pPr>
  </w:style>
  <w:style w:type="character" w:customStyle="1" w:styleId="HeaderChar">
    <w:name w:val="Header Char"/>
    <w:basedOn w:val="DefaultParagraphFont"/>
    <w:link w:val="Header"/>
    <w:uiPriority w:val="99"/>
    <w:rsid w:val="004A345B"/>
  </w:style>
  <w:style w:type="paragraph" w:styleId="Footer">
    <w:name w:val="footer"/>
    <w:basedOn w:val="Normal"/>
    <w:link w:val="FooterChar"/>
    <w:uiPriority w:val="99"/>
    <w:unhideWhenUsed/>
    <w:rsid w:val="004A345B"/>
    <w:pPr>
      <w:tabs>
        <w:tab w:val="center" w:pos="4513"/>
        <w:tab w:val="right" w:pos="9026"/>
      </w:tabs>
      <w:spacing w:after="0" w:line="240" w:lineRule="auto"/>
    </w:pPr>
  </w:style>
  <w:style w:type="character" w:customStyle="1" w:styleId="FooterChar">
    <w:name w:val="Footer Char"/>
    <w:basedOn w:val="DefaultParagraphFont"/>
    <w:link w:val="Footer"/>
    <w:uiPriority w:val="99"/>
    <w:rsid w:val="004A345B"/>
  </w:style>
  <w:style w:type="character" w:styleId="FollowedHyperlink">
    <w:name w:val="FollowedHyperlink"/>
    <w:basedOn w:val="DefaultParagraphFont"/>
    <w:uiPriority w:val="99"/>
    <w:semiHidden/>
    <w:unhideWhenUsed/>
    <w:rsid w:val="00D60EDA"/>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159138">
      <w:bodyDiv w:val="1"/>
      <w:marLeft w:val="0"/>
      <w:marRight w:val="0"/>
      <w:marTop w:val="0"/>
      <w:marBottom w:val="0"/>
      <w:divBdr>
        <w:top w:val="none" w:sz="0" w:space="0" w:color="auto"/>
        <w:left w:val="none" w:sz="0" w:space="0" w:color="auto"/>
        <w:bottom w:val="none" w:sz="0" w:space="0" w:color="auto"/>
        <w:right w:val="none" w:sz="0" w:space="0" w:color="auto"/>
      </w:divBdr>
    </w:div>
    <w:div w:id="89472037">
      <w:bodyDiv w:val="1"/>
      <w:marLeft w:val="0"/>
      <w:marRight w:val="0"/>
      <w:marTop w:val="0"/>
      <w:marBottom w:val="0"/>
      <w:divBdr>
        <w:top w:val="none" w:sz="0" w:space="0" w:color="auto"/>
        <w:left w:val="none" w:sz="0" w:space="0" w:color="auto"/>
        <w:bottom w:val="none" w:sz="0" w:space="0" w:color="auto"/>
        <w:right w:val="none" w:sz="0" w:space="0" w:color="auto"/>
      </w:divBdr>
      <w:divsChild>
        <w:div w:id="1877497576">
          <w:marLeft w:val="360"/>
          <w:marRight w:val="0"/>
          <w:marTop w:val="200"/>
          <w:marBottom w:val="0"/>
          <w:divBdr>
            <w:top w:val="none" w:sz="0" w:space="0" w:color="auto"/>
            <w:left w:val="none" w:sz="0" w:space="0" w:color="auto"/>
            <w:bottom w:val="none" w:sz="0" w:space="0" w:color="auto"/>
            <w:right w:val="none" w:sz="0" w:space="0" w:color="auto"/>
          </w:divBdr>
        </w:div>
        <w:div w:id="2097508095">
          <w:marLeft w:val="360"/>
          <w:marRight w:val="0"/>
          <w:marTop w:val="200"/>
          <w:marBottom w:val="0"/>
          <w:divBdr>
            <w:top w:val="none" w:sz="0" w:space="0" w:color="auto"/>
            <w:left w:val="none" w:sz="0" w:space="0" w:color="auto"/>
            <w:bottom w:val="none" w:sz="0" w:space="0" w:color="auto"/>
            <w:right w:val="none" w:sz="0" w:space="0" w:color="auto"/>
          </w:divBdr>
        </w:div>
        <w:div w:id="866715192">
          <w:marLeft w:val="360"/>
          <w:marRight w:val="0"/>
          <w:marTop w:val="200"/>
          <w:marBottom w:val="0"/>
          <w:divBdr>
            <w:top w:val="none" w:sz="0" w:space="0" w:color="auto"/>
            <w:left w:val="none" w:sz="0" w:space="0" w:color="auto"/>
            <w:bottom w:val="none" w:sz="0" w:space="0" w:color="auto"/>
            <w:right w:val="none" w:sz="0" w:space="0" w:color="auto"/>
          </w:divBdr>
        </w:div>
        <w:div w:id="684139901">
          <w:marLeft w:val="360"/>
          <w:marRight w:val="0"/>
          <w:marTop w:val="200"/>
          <w:marBottom w:val="0"/>
          <w:divBdr>
            <w:top w:val="none" w:sz="0" w:space="0" w:color="auto"/>
            <w:left w:val="none" w:sz="0" w:space="0" w:color="auto"/>
            <w:bottom w:val="none" w:sz="0" w:space="0" w:color="auto"/>
            <w:right w:val="none" w:sz="0" w:space="0" w:color="auto"/>
          </w:divBdr>
        </w:div>
        <w:div w:id="1478035800">
          <w:marLeft w:val="360"/>
          <w:marRight w:val="0"/>
          <w:marTop w:val="200"/>
          <w:marBottom w:val="0"/>
          <w:divBdr>
            <w:top w:val="none" w:sz="0" w:space="0" w:color="auto"/>
            <w:left w:val="none" w:sz="0" w:space="0" w:color="auto"/>
            <w:bottom w:val="none" w:sz="0" w:space="0" w:color="auto"/>
            <w:right w:val="none" w:sz="0" w:space="0" w:color="auto"/>
          </w:divBdr>
        </w:div>
      </w:divsChild>
    </w:div>
    <w:div w:id="352729384">
      <w:bodyDiv w:val="1"/>
      <w:marLeft w:val="0"/>
      <w:marRight w:val="0"/>
      <w:marTop w:val="0"/>
      <w:marBottom w:val="0"/>
      <w:divBdr>
        <w:top w:val="none" w:sz="0" w:space="0" w:color="auto"/>
        <w:left w:val="none" w:sz="0" w:space="0" w:color="auto"/>
        <w:bottom w:val="none" w:sz="0" w:space="0" w:color="auto"/>
        <w:right w:val="none" w:sz="0" w:space="0" w:color="auto"/>
      </w:divBdr>
    </w:div>
    <w:div w:id="374699320">
      <w:bodyDiv w:val="1"/>
      <w:marLeft w:val="0"/>
      <w:marRight w:val="0"/>
      <w:marTop w:val="0"/>
      <w:marBottom w:val="0"/>
      <w:divBdr>
        <w:top w:val="none" w:sz="0" w:space="0" w:color="auto"/>
        <w:left w:val="none" w:sz="0" w:space="0" w:color="auto"/>
        <w:bottom w:val="none" w:sz="0" w:space="0" w:color="auto"/>
        <w:right w:val="none" w:sz="0" w:space="0" w:color="auto"/>
      </w:divBdr>
    </w:div>
    <w:div w:id="504824946">
      <w:bodyDiv w:val="1"/>
      <w:marLeft w:val="0"/>
      <w:marRight w:val="0"/>
      <w:marTop w:val="0"/>
      <w:marBottom w:val="0"/>
      <w:divBdr>
        <w:top w:val="none" w:sz="0" w:space="0" w:color="auto"/>
        <w:left w:val="none" w:sz="0" w:space="0" w:color="auto"/>
        <w:bottom w:val="none" w:sz="0" w:space="0" w:color="auto"/>
        <w:right w:val="none" w:sz="0" w:space="0" w:color="auto"/>
      </w:divBdr>
    </w:div>
    <w:div w:id="571356925">
      <w:bodyDiv w:val="1"/>
      <w:marLeft w:val="0"/>
      <w:marRight w:val="0"/>
      <w:marTop w:val="0"/>
      <w:marBottom w:val="0"/>
      <w:divBdr>
        <w:top w:val="none" w:sz="0" w:space="0" w:color="auto"/>
        <w:left w:val="none" w:sz="0" w:space="0" w:color="auto"/>
        <w:bottom w:val="none" w:sz="0" w:space="0" w:color="auto"/>
        <w:right w:val="none" w:sz="0" w:space="0" w:color="auto"/>
      </w:divBdr>
    </w:div>
    <w:div w:id="686099199">
      <w:bodyDiv w:val="1"/>
      <w:marLeft w:val="0"/>
      <w:marRight w:val="0"/>
      <w:marTop w:val="0"/>
      <w:marBottom w:val="0"/>
      <w:divBdr>
        <w:top w:val="none" w:sz="0" w:space="0" w:color="auto"/>
        <w:left w:val="none" w:sz="0" w:space="0" w:color="auto"/>
        <w:bottom w:val="none" w:sz="0" w:space="0" w:color="auto"/>
        <w:right w:val="none" w:sz="0" w:space="0" w:color="auto"/>
      </w:divBdr>
      <w:divsChild>
        <w:div w:id="102236968">
          <w:marLeft w:val="360"/>
          <w:marRight w:val="0"/>
          <w:marTop w:val="200"/>
          <w:marBottom w:val="0"/>
          <w:divBdr>
            <w:top w:val="none" w:sz="0" w:space="0" w:color="auto"/>
            <w:left w:val="none" w:sz="0" w:space="0" w:color="auto"/>
            <w:bottom w:val="none" w:sz="0" w:space="0" w:color="auto"/>
            <w:right w:val="none" w:sz="0" w:space="0" w:color="auto"/>
          </w:divBdr>
        </w:div>
        <w:div w:id="1051729680">
          <w:marLeft w:val="360"/>
          <w:marRight w:val="0"/>
          <w:marTop w:val="200"/>
          <w:marBottom w:val="0"/>
          <w:divBdr>
            <w:top w:val="none" w:sz="0" w:space="0" w:color="auto"/>
            <w:left w:val="none" w:sz="0" w:space="0" w:color="auto"/>
            <w:bottom w:val="none" w:sz="0" w:space="0" w:color="auto"/>
            <w:right w:val="none" w:sz="0" w:space="0" w:color="auto"/>
          </w:divBdr>
        </w:div>
        <w:div w:id="1499464732">
          <w:marLeft w:val="360"/>
          <w:marRight w:val="0"/>
          <w:marTop w:val="200"/>
          <w:marBottom w:val="0"/>
          <w:divBdr>
            <w:top w:val="none" w:sz="0" w:space="0" w:color="auto"/>
            <w:left w:val="none" w:sz="0" w:space="0" w:color="auto"/>
            <w:bottom w:val="none" w:sz="0" w:space="0" w:color="auto"/>
            <w:right w:val="none" w:sz="0" w:space="0" w:color="auto"/>
          </w:divBdr>
        </w:div>
        <w:div w:id="1946182979">
          <w:marLeft w:val="360"/>
          <w:marRight w:val="0"/>
          <w:marTop w:val="200"/>
          <w:marBottom w:val="0"/>
          <w:divBdr>
            <w:top w:val="none" w:sz="0" w:space="0" w:color="auto"/>
            <w:left w:val="none" w:sz="0" w:space="0" w:color="auto"/>
            <w:bottom w:val="none" w:sz="0" w:space="0" w:color="auto"/>
            <w:right w:val="none" w:sz="0" w:space="0" w:color="auto"/>
          </w:divBdr>
        </w:div>
        <w:div w:id="277689729">
          <w:marLeft w:val="360"/>
          <w:marRight w:val="0"/>
          <w:marTop w:val="200"/>
          <w:marBottom w:val="0"/>
          <w:divBdr>
            <w:top w:val="none" w:sz="0" w:space="0" w:color="auto"/>
            <w:left w:val="none" w:sz="0" w:space="0" w:color="auto"/>
            <w:bottom w:val="none" w:sz="0" w:space="0" w:color="auto"/>
            <w:right w:val="none" w:sz="0" w:space="0" w:color="auto"/>
          </w:divBdr>
        </w:div>
      </w:divsChild>
    </w:div>
    <w:div w:id="731388294">
      <w:bodyDiv w:val="1"/>
      <w:marLeft w:val="0"/>
      <w:marRight w:val="0"/>
      <w:marTop w:val="0"/>
      <w:marBottom w:val="0"/>
      <w:divBdr>
        <w:top w:val="none" w:sz="0" w:space="0" w:color="auto"/>
        <w:left w:val="none" w:sz="0" w:space="0" w:color="auto"/>
        <w:bottom w:val="none" w:sz="0" w:space="0" w:color="auto"/>
        <w:right w:val="none" w:sz="0" w:space="0" w:color="auto"/>
      </w:divBdr>
    </w:div>
    <w:div w:id="735201949">
      <w:bodyDiv w:val="1"/>
      <w:marLeft w:val="0"/>
      <w:marRight w:val="0"/>
      <w:marTop w:val="0"/>
      <w:marBottom w:val="0"/>
      <w:divBdr>
        <w:top w:val="none" w:sz="0" w:space="0" w:color="auto"/>
        <w:left w:val="none" w:sz="0" w:space="0" w:color="auto"/>
        <w:bottom w:val="none" w:sz="0" w:space="0" w:color="auto"/>
        <w:right w:val="none" w:sz="0" w:space="0" w:color="auto"/>
      </w:divBdr>
    </w:div>
    <w:div w:id="762997723">
      <w:bodyDiv w:val="1"/>
      <w:marLeft w:val="0"/>
      <w:marRight w:val="0"/>
      <w:marTop w:val="0"/>
      <w:marBottom w:val="0"/>
      <w:divBdr>
        <w:top w:val="none" w:sz="0" w:space="0" w:color="auto"/>
        <w:left w:val="none" w:sz="0" w:space="0" w:color="auto"/>
        <w:bottom w:val="none" w:sz="0" w:space="0" w:color="auto"/>
        <w:right w:val="none" w:sz="0" w:space="0" w:color="auto"/>
      </w:divBdr>
    </w:div>
    <w:div w:id="774983850">
      <w:bodyDiv w:val="1"/>
      <w:marLeft w:val="0"/>
      <w:marRight w:val="0"/>
      <w:marTop w:val="0"/>
      <w:marBottom w:val="0"/>
      <w:divBdr>
        <w:top w:val="none" w:sz="0" w:space="0" w:color="auto"/>
        <w:left w:val="none" w:sz="0" w:space="0" w:color="auto"/>
        <w:bottom w:val="none" w:sz="0" w:space="0" w:color="auto"/>
        <w:right w:val="none" w:sz="0" w:space="0" w:color="auto"/>
      </w:divBdr>
    </w:div>
    <w:div w:id="785661628">
      <w:bodyDiv w:val="1"/>
      <w:marLeft w:val="0"/>
      <w:marRight w:val="0"/>
      <w:marTop w:val="0"/>
      <w:marBottom w:val="0"/>
      <w:divBdr>
        <w:top w:val="none" w:sz="0" w:space="0" w:color="auto"/>
        <w:left w:val="none" w:sz="0" w:space="0" w:color="auto"/>
        <w:bottom w:val="none" w:sz="0" w:space="0" w:color="auto"/>
        <w:right w:val="none" w:sz="0" w:space="0" w:color="auto"/>
      </w:divBdr>
      <w:divsChild>
        <w:div w:id="1773934046">
          <w:marLeft w:val="360"/>
          <w:marRight w:val="0"/>
          <w:marTop w:val="200"/>
          <w:marBottom w:val="0"/>
          <w:divBdr>
            <w:top w:val="none" w:sz="0" w:space="0" w:color="auto"/>
            <w:left w:val="none" w:sz="0" w:space="0" w:color="auto"/>
            <w:bottom w:val="none" w:sz="0" w:space="0" w:color="auto"/>
            <w:right w:val="none" w:sz="0" w:space="0" w:color="auto"/>
          </w:divBdr>
        </w:div>
        <w:div w:id="1129738786">
          <w:marLeft w:val="360"/>
          <w:marRight w:val="0"/>
          <w:marTop w:val="200"/>
          <w:marBottom w:val="0"/>
          <w:divBdr>
            <w:top w:val="none" w:sz="0" w:space="0" w:color="auto"/>
            <w:left w:val="none" w:sz="0" w:space="0" w:color="auto"/>
            <w:bottom w:val="none" w:sz="0" w:space="0" w:color="auto"/>
            <w:right w:val="none" w:sz="0" w:space="0" w:color="auto"/>
          </w:divBdr>
        </w:div>
        <w:div w:id="417213787">
          <w:marLeft w:val="360"/>
          <w:marRight w:val="0"/>
          <w:marTop w:val="200"/>
          <w:marBottom w:val="0"/>
          <w:divBdr>
            <w:top w:val="none" w:sz="0" w:space="0" w:color="auto"/>
            <w:left w:val="none" w:sz="0" w:space="0" w:color="auto"/>
            <w:bottom w:val="none" w:sz="0" w:space="0" w:color="auto"/>
            <w:right w:val="none" w:sz="0" w:space="0" w:color="auto"/>
          </w:divBdr>
        </w:div>
        <w:div w:id="927615861">
          <w:marLeft w:val="360"/>
          <w:marRight w:val="0"/>
          <w:marTop w:val="200"/>
          <w:marBottom w:val="0"/>
          <w:divBdr>
            <w:top w:val="none" w:sz="0" w:space="0" w:color="auto"/>
            <w:left w:val="none" w:sz="0" w:space="0" w:color="auto"/>
            <w:bottom w:val="none" w:sz="0" w:space="0" w:color="auto"/>
            <w:right w:val="none" w:sz="0" w:space="0" w:color="auto"/>
          </w:divBdr>
        </w:div>
        <w:div w:id="52122351">
          <w:marLeft w:val="360"/>
          <w:marRight w:val="0"/>
          <w:marTop w:val="200"/>
          <w:marBottom w:val="0"/>
          <w:divBdr>
            <w:top w:val="none" w:sz="0" w:space="0" w:color="auto"/>
            <w:left w:val="none" w:sz="0" w:space="0" w:color="auto"/>
            <w:bottom w:val="none" w:sz="0" w:space="0" w:color="auto"/>
            <w:right w:val="none" w:sz="0" w:space="0" w:color="auto"/>
          </w:divBdr>
        </w:div>
      </w:divsChild>
    </w:div>
    <w:div w:id="794297317">
      <w:bodyDiv w:val="1"/>
      <w:marLeft w:val="0"/>
      <w:marRight w:val="0"/>
      <w:marTop w:val="0"/>
      <w:marBottom w:val="0"/>
      <w:divBdr>
        <w:top w:val="none" w:sz="0" w:space="0" w:color="auto"/>
        <w:left w:val="none" w:sz="0" w:space="0" w:color="auto"/>
        <w:bottom w:val="none" w:sz="0" w:space="0" w:color="auto"/>
        <w:right w:val="none" w:sz="0" w:space="0" w:color="auto"/>
      </w:divBdr>
    </w:div>
    <w:div w:id="875970526">
      <w:bodyDiv w:val="1"/>
      <w:marLeft w:val="0"/>
      <w:marRight w:val="0"/>
      <w:marTop w:val="0"/>
      <w:marBottom w:val="0"/>
      <w:divBdr>
        <w:top w:val="none" w:sz="0" w:space="0" w:color="auto"/>
        <w:left w:val="none" w:sz="0" w:space="0" w:color="auto"/>
        <w:bottom w:val="none" w:sz="0" w:space="0" w:color="auto"/>
        <w:right w:val="none" w:sz="0" w:space="0" w:color="auto"/>
      </w:divBdr>
      <w:divsChild>
        <w:div w:id="1902862154">
          <w:marLeft w:val="360"/>
          <w:marRight w:val="0"/>
          <w:marTop w:val="200"/>
          <w:marBottom w:val="0"/>
          <w:divBdr>
            <w:top w:val="none" w:sz="0" w:space="0" w:color="auto"/>
            <w:left w:val="none" w:sz="0" w:space="0" w:color="auto"/>
            <w:bottom w:val="none" w:sz="0" w:space="0" w:color="auto"/>
            <w:right w:val="none" w:sz="0" w:space="0" w:color="auto"/>
          </w:divBdr>
        </w:div>
        <w:div w:id="2080908473">
          <w:marLeft w:val="360"/>
          <w:marRight w:val="0"/>
          <w:marTop w:val="200"/>
          <w:marBottom w:val="0"/>
          <w:divBdr>
            <w:top w:val="none" w:sz="0" w:space="0" w:color="auto"/>
            <w:left w:val="none" w:sz="0" w:space="0" w:color="auto"/>
            <w:bottom w:val="none" w:sz="0" w:space="0" w:color="auto"/>
            <w:right w:val="none" w:sz="0" w:space="0" w:color="auto"/>
          </w:divBdr>
        </w:div>
        <w:div w:id="1368875614">
          <w:marLeft w:val="360"/>
          <w:marRight w:val="0"/>
          <w:marTop w:val="200"/>
          <w:marBottom w:val="0"/>
          <w:divBdr>
            <w:top w:val="none" w:sz="0" w:space="0" w:color="auto"/>
            <w:left w:val="none" w:sz="0" w:space="0" w:color="auto"/>
            <w:bottom w:val="none" w:sz="0" w:space="0" w:color="auto"/>
            <w:right w:val="none" w:sz="0" w:space="0" w:color="auto"/>
          </w:divBdr>
        </w:div>
        <w:div w:id="1114444030">
          <w:marLeft w:val="360"/>
          <w:marRight w:val="0"/>
          <w:marTop w:val="200"/>
          <w:marBottom w:val="0"/>
          <w:divBdr>
            <w:top w:val="none" w:sz="0" w:space="0" w:color="auto"/>
            <w:left w:val="none" w:sz="0" w:space="0" w:color="auto"/>
            <w:bottom w:val="none" w:sz="0" w:space="0" w:color="auto"/>
            <w:right w:val="none" w:sz="0" w:space="0" w:color="auto"/>
          </w:divBdr>
        </w:div>
        <w:div w:id="1636176909">
          <w:marLeft w:val="360"/>
          <w:marRight w:val="0"/>
          <w:marTop w:val="200"/>
          <w:marBottom w:val="0"/>
          <w:divBdr>
            <w:top w:val="none" w:sz="0" w:space="0" w:color="auto"/>
            <w:left w:val="none" w:sz="0" w:space="0" w:color="auto"/>
            <w:bottom w:val="none" w:sz="0" w:space="0" w:color="auto"/>
            <w:right w:val="none" w:sz="0" w:space="0" w:color="auto"/>
          </w:divBdr>
        </w:div>
      </w:divsChild>
    </w:div>
    <w:div w:id="952663549">
      <w:bodyDiv w:val="1"/>
      <w:marLeft w:val="0"/>
      <w:marRight w:val="0"/>
      <w:marTop w:val="0"/>
      <w:marBottom w:val="0"/>
      <w:divBdr>
        <w:top w:val="none" w:sz="0" w:space="0" w:color="auto"/>
        <w:left w:val="none" w:sz="0" w:space="0" w:color="auto"/>
        <w:bottom w:val="none" w:sz="0" w:space="0" w:color="auto"/>
        <w:right w:val="none" w:sz="0" w:space="0" w:color="auto"/>
      </w:divBdr>
    </w:div>
    <w:div w:id="1080978879">
      <w:bodyDiv w:val="1"/>
      <w:marLeft w:val="0"/>
      <w:marRight w:val="0"/>
      <w:marTop w:val="0"/>
      <w:marBottom w:val="0"/>
      <w:divBdr>
        <w:top w:val="none" w:sz="0" w:space="0" w:color="auto"/>
        <w:left w:val="none" w:sz="0" w:space="0" w:color="auto"/>
        <w:bottom w:val="none" w:sz="0" w:space="0" w:color="auto"/>
        <w:right w:val="none" w:sz="0" w:space="0" w:color="auto"/>
      </w:divBdr>
    </w:div>
    <w:div w:id="1281064239">
      <w:bodyDiv w:val="1"/>
      <w:marLeft w:val="0"/>
      <w:marRight w:val="0"/>
      <w:marTop w:val="0"/>
      <w:marBottom w:val="0"/>
      <w:divBdr>
        <w:top w:val="none" w:sz="0" w:space="0" w:color="auto"/>
        <w:left w:val="none" w:sz="0" w:space="0" w:color="auto"/>
        <w:bottom w:val="none" w:sz="0" w:space="0" w:color="auto"/>
        <w:right w:val="none" w:sz="0" w:space="0" w:color="auto"/>
      </w:divBdr>
    </w:div>
    <w:div w:id="1370570595">
      <w:bodyDiv w:val="1"/>
      <w:marLeft w:val="0"/>
      <w:marRight w:val="0"/>
      <w:marTop w:val="0"/>
      <w:marBottom w:val="0"/>
      <w:divBdr>
        <w:top w:val="none" w:sz="0" w:space="0" w:color="auto"/>
        <w:left w:val="none" w:sz="0" w:space="0" w:color="auto"/>
        <w:bottom w:val="none" w:sz="0" w:space="0" w:color="auto"/>
        <w:right w:val="none" w:sz="0" w:space="0" w:color="auto"/>
      </w:divBdr>
    </w:div>
    <w:div w:id="1408645348">
      <w:bodyDiv w:val="1"/>
      <w:marLeft w:val="0"/>
      <w:marRight w:val="0"/>
      <w:marTop w:val="0"/>
      <w:marBottom w:val="0"/>
      <w:divBdr>
        <w:top w:val="none" w:sz="0" w:space="0" w:color="auto"/>
        <w:left w:val="none" w:sz="0" w:space="0" w:color="auto"/>
        <w:bottom w:val="none" w:sz="0" w:space="0" w:color="auto"/>
        <w:right w:val="none" w:sz="0" w:space="0" w:color="auto"/>
      </w:divBdr>
    </w:div>
    <w:div w:id="1450247864">
      <w:bodyDiv w:val="1"/>
      <w:marLeft w:val="0"/>
      <w:marRight w:val="0"/>
      <w:marTop w:val="0"/>
      <w:marBottom w:val="0"/>
      <w:divBdr>
        <w:top w:val="none" w:sz="0" w:space="0" w:color="auto"/>
        <w:left w:val="none" w:sz="0" w:space="0" w:color="auto"/>
        <w:bottom w:val="none" w:sz="0" w:space="0" w:color="auto"/>
        <w:right w:val="none" w:sz="0" w:space="0" w:color="auto"/>
      </w:divBdr>
    </w:div>
    <w:div w:id="1470711820">
      <w:bodyDiv w:val="1"/>
      <w:marLeft w:val="0"/>
      <w:marRight w:val="0"/>
      <w:marTop w:val="0"/>
      <w:marBottom w:val="0"/>
      <w:divBdr>
        <w:top w:val="none" w:sz="0" w:space="0" w:color="auto"/>
        <w:left w:val="none" w:sz="0" w:space="0" w:color="auto"/>
        <w:bottom w:val="none" w:sz="0" w:space="0" w:color="auto"/>
        <w:right w:val="none" w:sz="0" w:space="0" w:color="auto"/>
      </w:divBdr>
      <w:divsChild>
        <w:div w:id="783575878">
          <w:marLeft w:val="360"/>
          <w:marRight w:val="0"/>
          <w:marTop w:val="200"/>
          <w:marBottom w:val="0"/>
          <w:divBdr>
            <w:top w:val="none" w:sz="0" w:space="0" w:color="auto"/>
            <w:left w:val="none" w:sz="0" w:space="0" w:color="auto"/>
            <w:bottom w:val="none" w:sz="0" w:space="0" w:color="auto"/>
            <w:right w:val="none" w:sz="0" w:space="0" w:color="auto"/>
          </w:divBdr>
        </w:div>
        <w:div w:id="432096620">
          <w:marLeft w:val="360"/>
          <w:marRight w:val="0"/>
          <w:marTop w:val="200"/>
          <w:marBottom w:val="0"/>
          <w:divBdr>
            <w:top w:val="none" w:sz="0" w:space="0" w:color="auto"/>
            <w:left w:val="none" w:sz="0" w:space="0" w:color="auto"/>
            <w:bottom w:val="none" w:sz="0" w:space="0" w:color="auto"/>
            <w:right w:val="none" w:sz="0" w:space="0" w:color="auto"/>
          </w:divBdr>
        </w:div>
        <w:div w:id="307825352">
          <w:marLeft w:val="360"/>
          <w:marRight w:val="0"/>
          <w:marTop w:val="200"/>
          <w:marBottom w:val="0"/>
          <w:divBdr>
            <w:top w:val="none" w:sz="0" w:space="0" w:color="auto"/>
            <w:left w:val="none" w:sz="0" w:space="0" w:color="auto"/>
            <w:bottom w:val="none" w:sz="0" w:space="0" w:color="auto"/>
            <w:right w:val="none" w:sz="0" w:space="0" w:color="auto"/>
          </w:divBdr>
        </w:div>
        <w:div w:id="1721052284">
          <w:marLeft w:val="360"/>
          <w:marRight w:val="0"/>
          <w:marTop w:val="200"/>
          <w:marBottom w:val="0"/>
          <w:divBdr>
            <w:top w:val="none" w:sz="0" w:space="0" w:color="auto"/>
            <w:left w:val="none" w:sz="0" w:space="0" w:color="auto"/>
            <w:bottom w:val="none" w:sz="0" w:space="0" w:color="auto"/>
            <w:right w:val="none" w:sz="0" w:space="0" w:color="auto"/>
          </w:divBdr>
        </w:div>
        <w:div w:id="1958677223">
          <w:marLeft w:val="360"/>
          <w:marRight w:val="0"/>
          <w:marTop w:val="200"/>
          <w:marBottom w:val="0"/>
          <w:divBdr>
            <w:top w:val="none" w:sz="0" w:space="0" w:color="auto"/>
            <w:left w:val="none" w:sz="0" w:space="0" w:color="auto"/>
            <w:bottom w:val="none" w:sz="0" w:space="0" w:color="auto"/>
            <w:right w:val="none" w:sz="0" w:space="0" w:color="auto"/>
          </w:divBdr>
        </w:div>
      </w:divsChild>
    </w:div>
    <w:div w:id="1474525595">
      <w:bodyDiv w:val="1"/>
      <w:marLeft w:val="0"/>
      <w:marRight w:val="0"/>
      <w:marTop w:val="0"/>
      <w:marBottom w:val="0"/>
      <w:divBdr>
        <w:top w:val="none" w:sz="0" w:space="0" w:color="auto"/>
        <w:left w:val="none" w:sz="0" w:space="0" w:color="auto"/>
        <w:bottom w:val="none" w:sz="0" w:space="0" w:color="auto"/>
        <w:right w:val="none" w:sz="0" w:space="0" w:color="auto"/>
      </w:divBdr>
    </w:div>
    <w:div w:id="1479955809">
      <w:bodyDiv w:val="1"/>
      <w:marLeft w:val="0"/>
      <w:marRight w:val="0"/>
      <w:marTop w:val="0"/>
      <w:marBottom w:val="0"/>
      <w:divBdr>
        <w:top w:val="none" w:sz="0" w:space="0" w:color="auto"/>
        <w:left w:val="none" w:sz="0" w:space="0" w:color="auto"/>
        <w:bottom w:val="none" w:sz="0" w:space="0" w:color="auto"/>
        <w:right w:val="none" w:sz="0" w:space="0" w:color="auto"/>
      </w:divBdr>
      <w:divsChild>
        <w:div w:id="1917086385">
          <w:marLeft w:val="360"/>
          <w:marRight w:val="0"/>
          <w:marTop w:val="200"/>
          <w:marBottom w:val="0"/>
          <w:divBdr>
            <w:top w:val="none" w:sz="0" w:space="0" w:color="auto"/>
            <w:left w:val="none" w:sz="0" w:space="0" w:color="auto"/>
            <w:bottom w:val="none" w:sz="0" w:space="0" w:color="auto"/>
            <w:right w:val="none" w:sz="0" w:space="0" w:color="auto"/>
          </w:divBdr>
        </w:div>
        <w:div w:id="5713101">
          <w:marLeft w:val="360"/>
          <w:marRight w:val="0"/>
          <w:marTop w:val="200"/>
          <w:marBottom w:val="0"/>
          <w:divBdr>
            <w:top w:val="none" w:sz="0" w:space="0" w:color="auto"/>
            <w:left w:val="none" w:sz="0" w:space="0" w:color="auto"/>
            <w:bottom w:val="none" w:sz="0" w:space="0" w:color="auto"/>
            <w:right w:val="none" w:sz="0" w:space="0" w:color="auto"/>
          </w:divBdr>
        </w:div>
        <w:div w:id="685012090">
          <w:marLeft w:val="360"/>
          <w:marRight w:val="0"/>
          <w:marTop w:val="200"/>
          <w:marBottom w:val="0"/>
          <w:divBdr>
            <w:top w:val="none" w:sz="0" w:space="0" w:color="auto"/>
            <w:left w:val="none" w:sz="0" w:space="0" w:color="auto"/>
            <w:bottom w:val="none" w:sz="0" w:space="0" w:color="auto"/>
            <w:right w:val="none" w:sz="0" w:space="0" w:color="auto"/>
          </w:divBdr>
        </w:div>
        <w:div w:id="2122452589">
          <w:marLeft w:val="360"/>
          <w:marRight w:val="0"/>
          <w:marTop w:val="200"/>
          <w:marBottom w:val="0"/>
          <w:divBdr>
            <w:top w:val="none" w:sz="0" w:space="0" w:color="auto"/>
            <w:left w:val="none" w:sz="0" w:space="0" w:color="auto"/>
            <w:bottom w:val="none" w:sz="0" w:space="0" w:color="auto"/>
            <w:right w:val="none" w:sz="0" w:space="0" w:color="auto"/>
          </w:divBdr>
        </w:div>
        <w:div w:id="802308606">
          <w:marLeft w:val="360"/>
          <w:marRight w:val="0"/>
          <w:marTop w:val="200"/>
          <w:marBottom w:val="0"/>
          <w:divBdr>
            <w:top w:val="none" w:sz="0" w:space="0" w:color="auto"/>
            <w:left w:val="none" w:sz="0" w:space="0" w:color="auto"/>
            <w:bottom w:val="none" w:sz="0" w:space="0" w:color="auto"/>
            <w:right w:val="none" w:sz="0" w:space="0" w:color="auto"/>
          </w:divBdr>
        </w:div>
        <w:div w:id="808983633">
          <w:marLeft w:val="360"/>
          <w:marRight w:val="0"/>
          <w:marTop w:val="200"/>
          <w:marBottom w:val="0"/>
          <w:divBdr>
            <w:top w:val="none" w:sz="0" w:space="0" w:color="auto"/>
            <w:left w:val="none" w:sz="0" w:space="0" w:color="auto"/>
            <w:bottom w:val="none" w:sz="0" w:space="0" w:color="auto"/>
            <w:right w:val="none" w:sz="0" w:space="0" w:color="auto"/>
          </w:divBdr>
        </w:div>
      </w:divsChild>
    </w:div>
    <w:div w:id="1506436726">
      <w:bodyDiv w:val="1"/>
      <w:marLeft w:val="0"/>
      <w:marRight w:val="0"/>
      <w:marTop w:val="0"/>
      <w:marBottom w:val="0"/>
      <w:divBdr>
        <w:top w:val="none" w:sz="0" w:space="0" w:color="auto"/>
        <w:left w:val="none" w:sz="0" w:space="0" w:color="auto"/>
        <w:bottom w:val="none" w:sz="0" w:space="0" w:color="auto"/>
        <w:right w:val="none" w:sz="0" w:space="0" w:color="auto"/>
      </w:divBdr>
    </w:div>
    <w:div w:id="1537621601">
      <w:bodyDiv w:val="1"/>
      <w:marLeft w:val="0"/>
      <w:marRight w:val="0"/>
      <w:marTop w:val="0"/>
      <w:marBottom w:val="0"/>
      <w:divBdr>
        <w:top w:val="none" w:sz="0" w:space="0" w:color="auto"/>
        <w:left w:val="none" w:sz="0" w:space="0" w:color="auto"/>
        <w:bottom w:val="none" w:sz="0" w:space="0" w:color="auto"/>
        <w:right w:val="none" w:sz="0" w:space="0" w:color="auto"/>
      </w:divBdr>
    </w:div>
    <w:div w:id="1585188844">
      <w:bodyDiv w:val="1"/>
      <w:marLeft w:val="0"/>
      <w:marRight w:val="0"/>
      <w:marTop w:val="0"/>
      <w:marBottom w:val="0"/>
      <w:divBdr>
        <w:top w:val="none" w:sz="0" w:space="0" w:color="auto"/>
        <w:left w:val="none" w:sz="0" w:space="0" w:color="auto"/>
        <w:bottom w:val="none" w:sz="0" w:space="0" w:color="auto"/>
        <w:right w:val="none" w:sz="0" w:space="0" w:color="auto"/>
      </w:divBdr>
    </w:div>
    <w:div w:id="1866744354">
      <w:bodyDiv w:val="1"/>
      <w:marLeft w:val="0"/>
      <w:marRight w:val="0"/>
      <w:marTop w:val="0"/>
      <w:marBottom w:val="0"/>
      <w:divBdr>
        <w:top w:val="none" w:sz="0" w:space="0" w:color="auto"/>
        <w:left w:val="none" w:sz="0" w:space="0" w:color="auto"/>
        <w:bottom w:val="none" w:sz="0" w:space="0" w:color="auto"/>
        <w:right w:val="none" w:sz="0" w:space="0" w:color="auto"/>
      </w:divBdr>
    </w:div>
    <w:div w:id="1901821535">
      <w:bodyDiv w:val="1"/>
      <w:marLeft w:val="0"/>
      <w:marRight w:val="0"/>
      <w:marTop w:val="0"/>
      <w:marBottom w:val="0"/>
      <w:divBdr>
        <w:top w:val="none" w:sz="0" w:space="0" w:color="auto"/>
        <w:left w:val="none" w:sz="0" w:space="0" w:color="auto"/>
        <w:bottom w:val="none" w:sz="0" w:space="0" w:color="auto"/>
        <w:right w:val="none" w:sz="0" w:space="0" w:color="auto"/>
      </w:divBdr>
    </w:div>
    <w:div w:id="2043164046">
      <w:bodyDiv w:val="1"/>
      <w:marLeft w:val="0"/>
      <w:marRight w:val="0"/>
      <w:marTop w:val="0"/>
      <w:marBottom w:val="0"/>
      <w:divBdr>
        <w:top w:val="none" w:sz="0" w:space="0" w:color="auto"/>
        <w:left w:val="none" w:sz="0" w:space="0" w:color="auto"/>
        <w:bottom w:val="none" w:sz="0" w:space="0" w:color="auto"/>
        <w:right w:val="none" w:sz="0" w:space="0" w:color="auto"/>
      </w:divBdr>
    </w:div>
    <w:div w:id="2111972567">
      <w:bodyDiv w:val="1"/>
      <w:marLeft w:val="0"/>
      <w:marRight w:val="0"/>
      <w:marTop w:val="0"/>
      <w:marBottom w:val="0"/>
      <w:divBdr>
        <w:top w:val="none" w:sz="0" w:space="0" w:color="auto"/>
        <w:left w:val="none" w:sz="0" w:space="0" w:color="auto"/>
        <w:bottom w:val="none" w:sz="0" w:space="0" w:color="auto"/>
        <w:right w:val="none" w:sz="0" w:space="0" w:color="auto"/>
      </w:divBdr>
      <w:divsChild>
        <w:div w:id="209000939">
          <w:marLeft w:val="360"/>
          <w:marRight w:val="0"/>
          <w:marTop w:val="200"/>
          <w:marBottom w:val="0"/>
          <w:divBdr>
            <w:top w:val="none" w:sz="0" w:space="0" w:color="auto"/>
            <w:left w:val="none" w:sz="0" w:space="0" w:color="auto"/>
            <w:bottom w:val="none" w:sz="0" w:space="0" w:color="auto"/>
            <w:right w:val="none" w:sz="0" w:space="0" w:color="auto"/>
          </w:divBdr>
        </w:div>
        <w:div w:id="800462684">
          <w:marLeft w:val="360"/>
          <w:marRight w:val="0"/>
          <w:marTop w:val="200"/>
          <w:marBottom w:val="0"/>
          <w:divBdr>
            <w:top w:val="none" w:sz="0" w:space="0" w:color="auto"/>
            <w:left w:val="none" w:sz="0" w:space="0" w:color="auto"/>
            <w:bottom w:val="none" w:sz="0" w:space="0" w:color="auto"/>
            <w:right w:val="none" w:sz="0" w:space="0" w:color="auto"/>
          </w:divBdr>
        </w:div>
        <w:div w:id="1606887143">
          <w:marLeft w:val="360"/>
          <w:marRight w:val="0"/>
          <w:marTop w:val="200"/>
          <w:marBottom w:val="0"/>
          <w:divBdr>
            <w:top w:val="none" w:sz="0" w:space="0" w:color="auto"/>
            <w:left w:val="none" w:sz="0" w:space="0" w:color="auto"/>
            <w:bottom w:val="none" w:sz="0" w:space="0" w:color="auto"/>
            <w:right w:val="none" w:sz="0" w:space="0" w:color="auto"/>
          </w:divBdr>
        </w:div>
        <w:div w:id="1334529706">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gov.uk/government/statistics/public-expenditure-statistical-analyses-2023" TargetMode="External"/><Relationship Id="rId21" Type="http://schemas.openxmlformats.org/officeDocument/2006/relationships/hyperlink" Target="https://www.gov.uk/government/statistics/transport-statistics-great-britain-2022/transport-statistics-great-britain-2022-domestic-travel" TargetMode="External"/><Relationship Id="rId42" Type="http://schemas.openxmlformats.org/officeDocument/2006/relationships/chart" Target="charts/chart6.xml"/><Relationship Id="rId47" Type="http://schemas.openxmlformats.org/officeDocument/2006/relationships/hyperlink" Target="https://www.ons.gov.uk/peoplepopulationandcommunity/housing/datasets/meanhousepricefornationalandsubnationalgeographiesquarterlyrollingyearhpssadataset12" TargetMode="External"/><Relationship Id="rId63" Type="http://schemas.openxmlformats.org/officeDocument/2006/relationships/chart" Target="charts/chart12.xml"/><Relationship Id="rId68"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0.png"/><Relationship Id="rId11" Type="http://schemas.openxmlformats.org/officeDocument/2006/relationships/hyperlink" Target="https://www.economicshelp.org/blog/5887/economics/uk-labour-productivity/" TargetMode="External"/><Relationship Id="rId24" Type="http://schemas.openxmlformats.org/officeDocument/2006/relationships/hyperlink" Target="https://dataportal.orr.gov.uk/media/2178/regional-rail-usage-apr-2021-mar-2022.pdf" TargetMode="External"/><Relationship Id="rId32" Type="http://schemas.openxmlformats.org/officeDocument/2006/relationships/hyperlink" Target="https://www.ons.gov.uk/peoplepopulationandcommunity/healthandsocialcare/healthandlifeexpectancies/bulletins/lifeexpectancyforlocalareasoftheuk/between2001to2003and2018to2020" TargetMode="External"/><Relationship Id="rId37" Type="http://schemas.openxmlformats.org/officeDocument/2006/relationships/hyperlink" Target="https://www.ons.gov.uk/peoplepopulationandcommunity/healthandsocialcare/healthandlifeexpectancies/datasets/healthstatelifeexpectancyatbirthandatage65bylocalareasuk" TargetMode="External"/><Relationship Id="rId40" Type="http://schemas.openxmlformats.org/officeDocument/2006/relationships/chart" Target="charts/chart5.xml"/><Relationship Id="rId45" Type="http://schemas.openxmlformats.org/officeDocument/2006/relationships/hyperlink" Target="https://www.housing.org.uk/resources/home-truths/" TargetMode="External"/><Relationship Id="rId53" Type="http://schemas.openxmlformats.org/officeDocument/2006/relationships/hyperlink" Target="https://www.gov.uk/government/statistical-data-sets/live-tables-on-affordable-housing-supply" TargetMode="External"/><Relationship Id="rId58" Type="http://schemas.openxmlformats.org/officeDocument/2006/relationships/hyperlink" Target="https://www.gov.uk/government/statistics/english-housing-survey-2021-to-2022-private-rented-sector/english-housing-survey-2021-to-2022-private-rented-sector" TargetMode="External"/><Relationship Id="rId66" Type="http://schemas.openxmlformats.org/officeDocument/2006/relationships/hyperlink" Target="https://www.ons.gov.uk/peoplepopulationandcommunity/crimeandjustice/datasets/policeforceareadatatables" TargetMode="External"/><Relationship Id="rId5" Type="http://schemas.openxmlformats.org/officeDocument/2006/relationships/webSettings" Target="webSettings.xml"/><Relationship Id="rId61" Type="http://schemas.openxmlformats.org/officeDocument/2006/relationships/image" Target="media/image16.png"/><Relationship Id="rId19" Type="http://schemas.openxmlformats.org/officeDocument/2006/relationships/image" Target="media/image6.png"/><Relationship Id="rId14" Type="http://schemas.openxmlformats.org/officeDocument/2006/relationships/chart" Target="charts/chart2.xml"/><Relationship Id="rId22" Type="http://schemas.openxmlformats.org/officeDocument/2006/relationships/hyperlink" Target="https://view.officeapps.live.com/op/view.aspx?src=https%3A%2F%2Fassets.publishing.service.gov.uk%2Fmedia%2F65662505312f400013e5d534%2Fbus01.ods&amp;wdOrigin=BROWSELINK" TargetMode="External"/><Relationship Id="rId27" Type="http://schemas.openxmlformats.org/officeDocument/2006/relationships/image" Target="media/image8.png"/><Relationship Id="rId30" Type="http://schemas.openxmlformats.org/officeDocument/2006/relationships/hyperlink" Target="https://explore-education-statistics.service.gov.uk/find-statistics/key-stage-2-attainment" TargetMode="External"/><Relationship Id="rId35" Type="http://schemas.openxmlformats.org/officeDocument/2006/relationships/image" Target="media/image13.png"/><Relationship Id="rId43" Type="http://schemas.openxmlformats.org/officeDocument/2006/relationships/hyperlink" Target="https://www.gov.uk/government/statistics/community-life-survey-202021" TargetMode="External"/><Relationship Id="rId48" Type="http://schemas.openxmlformats.org/officeDocument/2006/relationships/hyperlink" Target="https://www.ons.gov.uk/employmentandlabourmarket/peopleinwork/earningsandworkinghours/datasets/ashe1997to2015selectedestimates" TargetMode="External"/><Relationship Id="rId56" Type="http://schemas.openxmlformats.org/officeDocument/2006/relationships/hyperlink" Target="https://view.officeapps.live.com/op/view.aspx?src=https%3A%2F%2Fassets.publishing.service.gov.uk%2Fgovernment%2Fuploads%2Fsystem%2Fuploads%2Fattachment_data%2Ffile%2F1158153%2FLT_109.ods&amp;wdOrigin=BROWSELINK" TargetMode="External"/><Relationship Id="rId64" Type="http://schemas.openxmlformats.org/officeDocument/2006/relationships/hyperlink" Target="https://www.ons.gov.uk/peoplepopulationandcommunity/crimeandjustice/datasets/policeforceareadatatables" TargetMode="External"/><Relationship Id="rId69"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hyperlink" Target="https://www.gov.uk/government/statistical-data-sets/live-tables-on-dwelling-stock-including-vacants" TargetMode="External"/><Relationship Id="rId3" Type="http://schemas.openxmlformats.org/officeDocument/2006/relationships/styles" Target="styles.xml"/><Relationship Id="rId12" Type="http://schemas.openxmlformats.org/officeDocument/2006/relationships/chart" Target="charts/chart1.xml"/><Relationship Id="rId17" Type="http://schemas.openxmlformats.org/officeDocument/2006/relationships/hyperlink" Target="https://www.ons.gov.uk/peoplepopulationandcommunity/populationandmigration/populationestimates/bulletins/populationandhouseholdestimatesenglandandwales/census2021" TargetMode="External"/><Relationship Id="rId25" Type="http://schemas.openxmlformats.org/officeDocument/2006/relationships/chart" Target="charts/chart3.xml"/><Relationship Id="rId33" Type="http://schemas.openxmlformats.org/officeDocument/2006/relationships/image" Target="media/image12.png"/><Relationship Id="rId38" Type="http://schemas.openxmlformats.org/officeDocument/2006/relationships/chart" Target="charts/chart4.xml"/><Relationship Id="rId46" Type="http://schemas.openxmlformats.org/officeDocument/2006/relationships/chart" Target="charts/chart8.xml"/><Relationship Id="rId59" Type="http://schemas.openxmlformats.org/officeDocument/2006/relationships/image" Target="media/image15.png"/><Relationship Id="rId67" Type="http://schemas.openxmlformats.org/officeDocument/2006/relationships/hyperlink" Target="https://www.ons.gov.uk/peoplepopulationandcommunity/crimeandjustice/datasets/policeforceareadatatables" TargetMode="External"/><Relationship Id="rId20" Type="http://schemas.openxmlformats.org/officeDocument/2006/relationships/hyperlink" Target="https://assets.publishing.service.gov.uk/government/uploads/system/uploads/attachment_data/file/1171658/E02929310_HMT_PESA_2023_Accessible.pdf" TargetMode="External"/><Relationship Id="rId41" Type="http://schemas.openxmlformats.org/officeDocument/2006/relationships/hyperlink" Target="https://www.gov.uk/government/statistics/community-life-survey-202021" TargetMode="External"/><Relationship Id="rId54" Type="http://schemas.openxmlformats.org/officeDocument/2006/relationships/chart" Target="charts/chart10.xml"/><Relationship Id="rId62" Type="http://schemas.openxmlformats.org/officeDocument/2006/relationships/hyperlink" Target="https://www.statista.com/statistics/283093/homicides-in-england-and-wales/" TargetMode="External"/><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ons.gov.uk/economy/economicoutputandproductivity/productivitymeasures/datasets/annualregionallabourproductivity" TargetMode="External"/><Relationship Id="rId23" Type="http://schemas.openxmlformats.org/officeDocument/2006/relationships/image" Target="media/image7.png"/><Relationship Id="rId28" Type="http://schemas.openxmlformats.org/officeDocument/2006/relationships/image" Target="media/image9.png"/><Relationship Id="rId36" Type="http://schemas.openxmlformats.org/officeDocument/2006/relationships/hyperlink" Target="https://www.ons.gov.uk/peoplepopulationandcommunity/healthandsocialcare/healthandlifeexpectancies/datasets/healthstatelifeexpectancyatbirthandatage65bylocalareasuk" TargetMode="External"/><Relationship Id="rId49" Type="http://schemas.openxmlformats.org/officeDocument/2006/relationships/chart" Target="charts/chart9.xml"/><Relationship Id="rId57" Type="http://schemas.openxmlformats.org/officeDocument/2006/relationships/image" Target="media/image14.png"/><Relationship Id="rId10" Type="http://schemas.openxmlformats.org/officeDocument/2006/relationships/image" Target="media/image3.png"/><Relationship Id="rId31" Type="http://schemas.openxmlformats.org/officeDocument/2006/relationships/image" Target="media/image11.png"/><Relationship Id="rId44" Type="http://schemas.openxmlformats.org/officeDocument/2006/relationships/chart" Target="charts/chart7.xml"/><Relationship Id="rId52" Type="http://schemas.openxmlformats.org/officeDocument/2006/relationships/hyperlink" Target="https://www.gov.uk/government/statistical-data-sets/live-tables-on-dwelling-stock-including-vacants" TargetMode="External"/><Relationship Id="rId60" Type="http://schemas.openxmlformats.org/officeDocument/2006/relationships/hyperlink" Target="https://www.ons.gov.uk/peoplepopulationandcommunity/crimeandjustice/bulletins/crimeinenglandandwales/yearendingseptember2021" TargetMode="External"/><Relationship Id="rId65" Type="http://schemas.openxmlformats.org/officeDocument/2006/relationships/chart" Target="charts/chart13.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s://www.ons.gov.uk/economy/grossdomesticproductgdp/bulletins/regionaleconomicactivitybygrossdomesticproductuk/1998to2021" TargetMode="External"/><Relationship Id="rId18" Type="http://schemas.openxmlformats.org/officeDocument/2006/relationships/image" Target="media/image5.png"/><Relationship Id="rId39" Type="http://schemas.openxmlformats.org/officeDocument/2006/relationships/hyperlink" Target="https://www.ons.gov.uk/peoplepopulationandcommunity/wellbeing/datasets/headlineestimatesofpersonalwellbeing" TargetMode="External"/><Relationship Id="rId34" Type="http://schemas.openxmlformats.org/officeDocument/2006/relationships/hyperlink" Target="https://www.ons.gov.uk/peoplepopulationandcommunity/healthandsocialcare/healthandlifeexpectancies/datasets/healthstatelifeexpectancyatbirthandatage65bylocalareasuk" TargetMode="External"/><Relationship Id="rId50" Type="http://schemas.openxmlformats.org/officeDocument/2006/relationships/hyperlink" Target="https://www.gov.uk/government/statistical-data-sets/live-tables-on-dwelling-stock-including-vacants" TargetMode="External"/><Relationship Id="rId55" Type="http://schemas.openxmlformats.org/officeDocument/2006/relationships/chart" Target="charts/chart11.xml"/></Relationships>
</file>

<file path=word/_rels/footnotes.xml.rels><?xml version="1.0" encoding="UTF-8" standalone="yes"?>
<Relationships xmlns="http://schemas.openxmlformats.org/package/2006/relationships"><Relationship Id="rId8" Type="http://schemas.openxmlformats.org/officeDocument/2006/relationships/hyperlink" Target="https://view.officeapps.live.com/op/view.aspx?src=https%3A%2F%2Fassets.publishing.service.gov.uk%2Fmedia%2F6104233ae90e0703b1626925%2FCommunity_Life_Survey_20_21_Data_Tables.xlsx&amp;wdOrigin=BROWSELINK" TargetMode="External"/><Relationship Id="rId3" Type="http://schemas.openxmlformats.org/officeDocument/2006/relationships/hyperlink" Target="https://www.kearney.com/service/global-business-policy-council/gcr/2023-full-report" TargetMode="External"/><Relationship Id="rId7" Type="http://schemas.openxmlformats.org/officeDocument/2006/relationships/hyperlink" Target="https://www.ons.gov.uk/peoplepopulationandcommunity/wellbeing/datasets/headlineestimatesofpersonalwellbeing" TargetMode="External"/><Relationship Id="rId2" Type="http://schemas.openxmlformats.org/officeDocument/2006/relationships/hyperlink" Target="https://www.centreforcities.org/blog/what-can-german-reunification-teach-the-uk-about-levelling-up/" TargetMode="External"/><Relationship Id="rId1" Type="http://schemas.openxmlformats.org/officeDocument/2006/relationships/hyperlink" Target="https://uk2070.org.uk/" TargetMode="External"/><Relationship Id="rId6" Type="http://schemas.openxmlformats.org/officeDocument/2006/relationships/hyperlink" Target="https://www.ons.gov.uk/peoplepopulationandcommunity/healthandsocialcare/healthandlifeexpectancies/bulletins/lifeexpectancyforlocalareasoftheuk/between2001to2003and2018to2020" TargetMode="External"/><Relationship Id="rId5" Type="http://schemas.openxmlformats.org/officeDocument/2006/relationships/hyperlink" Target="https://5g.co.uk/coverage/" TargetMode="External"/><Relationship Id="rId4" Type="http://schemas.openxmlformats.org/officeDocument/2006/relationships/hyperlink" Target="https://cforic.org/wp-content/uploads/2023/08/UKCI-2023.pdf" TargetMode="External"/><Relationship Id="rId9" Type="http://schemas.openxmlformats.org/officeDocument/2006/relationships/hyperlink" Target="https://www.ons.gov.uk/peoplepopulationandcommunity/crimeandjustice/datasets/policeforceareadatatables"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https://eastmidlandscouncil.sharepoint.com/sites/SharedDocuments/Shared%20Documents/General/Strategy/Regional%20GDP%20Data%20up%20to%202021.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https://eastmidlandscouncil.sharepoint.com/sites/SharedDocuments/Shared%20Documents/General/Strategy/East%20Midlands%20House%20Price%20Affordability.xlsx" TargetMode="Externa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chartUserShapes" Target="../drawings/drawing2.xml"/></Relationships>
</file>

<file path=word/charts/_rels/chart11.xml.rels><?xml version="1.0" encoding="UTF-8" standalone="yes"?>
<Relationships xmlns="http://schemas.openxmlformats.org/package/2006/relationships"><Relationship Id="rId3" Type="http://schemas.openxmlformats.org/officeDocument/2006/relationships/oleObject" Target="https://eastmidlandscouncil.sharepoint.com/sites/SharedDocuments/Shared%20Documents/General/Strategy/Housing%20Tenure.xlsx" TargetMode="External"/><Relationship Id="rId2" Type="http://schemas.microsoft.com/office/2011/relationships/chartColorStyle" Target="colors10.xml"/><Relationship Id="rId1" Type="http://schemas.microsoft.com/office/2011/relationships/chartStyle" Target="style10.xml"/></Relationships>
</file>

<file path=word/charts/_rels/chart12.xml.rels><?xml version="1.0" encoding="UTF-8" standalone="yes"?>
<Relationships xmlns="http://schemas.openxmlformats.org/package/2006/relationships"><Relationship Id="rId3" Type="http://schemas.openxmlformats.org/officeDocument/2006/relationships/oleObject" Target="https://eastmidlandscouncil-my.sharepoint.com/personal/andrew_pritchard_emcouncils_gov_uk/Documents/All%20Crime%20Rates%20excluding%20Fraud.xlsx" TargetMode="External"/><Relationship Id="rId2" Type="http://schemas.microsoft.com/office/2011/relationships/chartColorStyle" Target="colors11.xml"/><Relationship Id="rId1" Type="http://schemas.microsoft.com/office/2011/relationships/chartStyle" Target="style11.xml"/></Relationships>
</file>

<file path=word/charts/_rels/chart13.xml.rels><?xml version="1.0" encoding="UTF-8" standalone="yes"?>
<Relationships xmlns="http://schemas.openxmlformats.org/package/2006/relationships"><Relationship Id="rId3" Type="http://schemas.openxmlformats.org/officeDocument/2006/relationships/oleObject" Target="https://eastmidlandscouncil-my.sharepoint.com/personal/andrew_pritchard_emcouncils_gov_uk/Documents/Violant%20Crime%20Rates.xlsx" TargetMode="External"/><Relationship Id="rId2" Type="http://schemas.microsoft.com/office/2011/relationships/chartColorStyle" Target="colors12.xml"/><Relationship Id="rId1" Type="http://schemas.microsoft.com/office/2011/relationships/chartStyle" Target="style12.xml"/></Relationships>
</file>

<file path=word/charts/_rels/chart2.xml.rels><?xml version="1.0" encoding="UTF-8" standalone="yes"?>
<Relationships xmlns="http://schemas.openxmlformats.org/package/2006/relationships"><Relationship Id="rId3" Type="http://schemas.openxmlformats.org/officeDocument/2006/relationships/oleObject" Target="https://eastmidlandscouncil.sharepoint.com/sites/SharedDocuments/Shared%20Documents/General/Strategy/EM%20Labour%20Productivity.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embeddings/oleObject1.bin"/></Relationships>
</file>

<file path=word/charts/_rels/chart4.xml.rels><?xml version="1.0" encoding="UTF-8" standalone="yes"?>
<Relationships xmlns="http://schemas.openxmlformats.org/package/2006/relationships"><Relationship Id="rId3" Type="http://schemas.openxmlformats.org/officeDocument/2006/relationships/oleObject" Target="https://eastmidlandscouncil-my.sharepoint.com/personal/andrew_pritchard_emcouncils_gov_uk/Documents/Life%20Satisfaction.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https://eastmidlandscouncil-my.sharepoint.com/personal/andrew_pritchard_emcouncils_gov_uk/Documents/Life%20Satisfaction.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https://eastmidlandscouncil-my.sharepoint.com/personal/andrew_pritchard_emcouncils_gov_uk/Documents/Civic%20Participation.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https://eastmidlandscouncil.sharepoint.com/sites/SharedDocuments/Shared%20Documents/General/Strategy/House%20Pricess%20in%20the%20EM.xls" TargetMode="External"/></Relationships>
</file>

<file path=word/charts/_rels/chart8.xml.rels><?xml version="1.0" encoding="UTF-8" standalone="yes"?>
<Relationships xmlns="http://schemas.openxmlformats.org/package/2006/relationships"><Relationship Id="rId3" Type="http://schemas.openxmlformats.org/officeDocument/2006/relationships/oleObject" Target="https://eastmidlandscouncil.sharepoint.com/sites/SharedDocuments/Shared%20Documents/General/Strategy/East%20Midlands%20House%20Price%20Affordability.xlsx" TargetMode="External"/><Relationship Id="rId2" Type="http://schemas.microsoft.com/office/2011/relationships/chartColorStyle" Target="colors7.xml"/><Relationship Id="rId1" Type="http://schemas.microsoft.com/office/2011/relationships/chartStyle" Target="style7.xml"/></Relationships>
</file>

<file path=word/charts/_rels/chart9.xml.rels><?xml version="1.0" encoding="UTF-8" standalone="yes"?>
<Relationships xmlns="http://schemas.openxmlformats.org/package/2006/relationships"><Relationship Id="rId3" Type="http://schemas.openxmlformats.org/officeDocument/2006/relationships/oleObject" Target="https://eastmidlandscouncil.sharepoint.com/sites/SharedDocuments/Shared%20Documents/General/Strategy/Housing%20Delivery%20in%20the%20East%20Midlands.xlsx" TargetMode="External"/><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b="1">
                <a:solidFill>
                  <a:schemeClr val="tx1"/>
                </a:solidFill>
              </a:rPr>
              <a:t>GDP</a:t>
            </a:r>
            <a:r>
              <a:rPr lang="en-GB" b="1" baseline="0">
                <a:solidFill>
                  <a:schemeClr val="tx1"/>
                </a:solidFill>
              </a:rPr>
              <a:t> Annual Percentage Change </a:t>
            </a:r>
          </a:p>
          <a:p>
            <a:pPr>
              <a:defRPr/>
            </a:pPr>
            <a:r>
              <a:rPr lang="en-GB" b="1" baseline="0">
                <a:solidFill>
                  <a:schemeClr val="tx1"/>
                </a:solidFill>
              </a:rPr>
              <a:t>2001-21</a:t>
            </a:r>
            <a:endParaRPr lang="en-GB" b="1">
              <a:solidFill>
                <a:schemeClr val="tx1"/>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'[Regional GDP Data up to 2021.xlsx]in'!$G$27</c:f>
              <c:strCache>
                <c:ptCount val="1"/>
                <c:pt idx="0">
                  <c:v>UK</c:v>
                </c:pt>
              </c:strCache>
            </c:strRef>
          </c:tx>
          <c:spPr>
            <a:solidFill>
              <a:srgbClr val="FF0000"/>
            </a:solidFill>
            <a:ln>
              <a:solidFill>
                <a:srgbClr val="FF0000"/>
              </a:solidFill>
            </a:ln>
            <a:effectLst/>
          </c:spPr>
          <c:invertIfNegative val="0"/>
          <c:cat>
            <c:numRef>
              <c:f>'[Regional GDP Data up to 2021.xlsx]in'!$F$30:$F$50</c:f>
              <c:numCache>
                <c:formatCode>General</c:formatCode>
                <c:ptCount val="21"/>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pt idx="20">
                  <c:v>2021</c:v>
                </c:pt>
              </c:numCache>
            </c:numRef>
          </c:cat>
          <c:val>
            <c:numRef>
              <c:f>'[Regional GDP Data up to 2021.xlsx]in'!$G$30:$G$50</c:f>
              <c:numCache>
                <c:formatCode>General</c:formatCode>
                <c:ptCount val="21"/>
                <c:pt idx="0">
                  <c:v>2.2000000000000002</c:v>
                </c:pt>
                <c:pt idx="1">
                  <c:v>1.8</c:v>
                </c:pt>
                <c:pt idx="2">
                  <c:v>3.1</c:v>
                </c:pt>
                <c:pt idx="3">
                  <c:v>2.2999999999999998</c:v>
                </c:pt>
                <c:pt idx="4">
                  <c:v>2.7</c:v>
                </c:pt>
                <c:pt idx="5">
                  <c:v>2.2000000000000002</c:v>
                </c:pt>
                <c:pt idx="6">
                  <c:v>2.6</c:v>
                </c:pt>
                <c:pt idx="7">
                  <c:v>-0.2</c:v>
                </c:pt>
                <c:pt idx="8">
                  <c:v>-4.5</c:v>
                </c:pt>
                <c:pt idx="9">
                  <c:v>2.4</c:v>
                </c:pt>
                <c:pt idx="10">
                  <c:v>1.1000000000000001</c:v>
                </c:pt>
                <c:pt idx="11">
                  <c:v>1.4</c:v>
                </c:pt>
                <c:pt idx="12">
                  <c:v>1.8</c:v>
                </c:pt>
                <c:pt idx="13">
                  <c:v>3.2</c:v>
                </c:pt>
                <c:pt idx="14">
                  <c:v>2.4</c:v>
                </c:pt>
                <c:pt idx="15">
                  <c:v>2.2000000000000002</c:v>
                </c:pt>
                <c:pt idx="16">
                  <c:v>2.4</c:v>
                </c:pt>
                <c:pt idx="17">
                  <c:v>1.7</c:v>
                </c:pt>
                <c:pt idx="18">
                  <c:v>1.6</c:v>
                </c:pt>
                <c:pt idx="19">
                  <c:v>-11</c:v>
                </c:pt>
                <c:pt idx="20">
                  <c:v>7.5</c:v>
                </c:pt>
              </c:numCache>
            </c:numRef>
          </c:val>
          <c:extLst>
            <c:ext xmlns:c16="http://schemas.microsoft.com/office/drawing/2014/chart" uri="{C3380CC4-5D6E-409C-BE32-E72D297353CC}">
              <c16:uniqueId val="{00000000-1C47-4888-94A0-CA9CE36B0AE7}"/>
            </c:ext>
          </c:extLst>
        </c:ser>
        <c:ser>
          <c:idx val="1"/>
          <c:order val="1"/>
          <c:tx>
            <c:strRef>
              <c:f>'[Regional GDP Data up to 2021.xlsx]in'!$H$27</c:f>
              <c:strCache>
                <c:ptCount val="1"/>
                <c:pt idx="0">
                  <c:v>EM </c:v>
                </c:pt>
              </c:strCache>
            </c:strRef>
          </c:tx>
          <c:spPr>
            <a:solidFill>
              <a:srgbClr val="7030A0"/>
            </a:solidFill>
            <a:ln>
              <a:noFill/>
            </a:ln>
            <a:effectLst/>
          </c:spPr>
          <c:invertIfNegative val="0"/>
          <c:cat>
            <c:numRef>
              <c:f>'[Regional GDP Data up to 2021.xlsx]in'!$F$30:$F$50</c:f>
              <c:numCache>
                <c:formatCode>General</c:formatCode>
                <c:ptCount val="21"/>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pt idx="20">
                  <c:v>2021</c:v>
                </c:pt>
              </c:numCache>
            </c:numRef>
          </c:cat>
          <c:val>
            <c:numRef>
              <c:f>'[Regional GDP Data up to 2021.xlsx]in'!$H$30:$H$50</c:f>
              <c:numCache>
                <c:formatCode>General</c:formatCode>
                <c:ptCount val="21"/>
                <c:pt idx="0">
                  <c:v>2.2000000000000002</c:v>
                </c:pt>
                <c:pt idx="1">
                  <c:v>1.1000000000000001</c:v>
                </c:pt>
                <c:pt idx="2">
                  <c:v>3.1</c:v>
                </c:pt>
                <c:pt idx="3">
                  <c:v>2.5</c:v>
                </c:pt>
                <c:pt idx="4">
                  <c:v>2.1</c:v>
                </c:pt>
                <c:pt idx="5">
                  <c:v>3.5</c:v>
                </c:pt>
                <c:pt idx="6">
                  <c:v>0.7</c:v>
                </c:pt>
                <c:pt idx="7">
                  <c:v>-0.6</c:v>
                </c:pt>
                <c:pt idx="8">
                  <c:v>-5.7</c:v>
                </c:pt>
                <c:pt idx="9">
                  <c:v>4.9000000000000004</c:v>
                </c:pt>
                <c:pt idx="10">
                  <c:v>2.1</c:v>
                </c:pt>
                <c:pt idx="11">
                  <c:v>1.3</c:v>
                </c:pt>
                <c:pt idx="12">
                  <c:v>2.6</c:v>
                </c:pt>
                <c:pt idx="13">
                  <c:v>2.2999999999999998</c:v>
                </c:pt>
                <c:pt idx="14">
                  <c:v>1.4</c:v>
                </c:pt>
                <c:pt idx="15">
                  <c:v>1.8</c:v>
                </c:pt>
                <c:pt idx="16">
                  <c:v>1.4</c:v>
                </c:pt>
                <c:pt idx="17">
                  <c:v>2.5</c:v>
                </c:pt>
                <c:pt idx="18">
                  <c:v>0.9</c:v>
                </c:pt>
                <c:pt idx="19">
                  <c:v>-10.6</c:v>
                </c:pt>
                <c:pt idx="20">
                  <c:v>9.4</c:v>
                </c:pt>
              </c:numCache>
            </c:numRef>
          </c:val>
          <c:extLst>
            <c:ext xmlns:c16="http://schemas.microsoft.com/office/drawing/2014/chart" uri="{C3380CC4-5D6E-409C-BE32-E72D297353CC}">
              <c16:uniqueId val="{00000001-1C47-4888-94A0-CA9CE36B0AE7}"/>
            </c:ext>
          </c:extLst>
        </c:ser>
        <c:dLbls>
          <c:showLegendKey val="0"/>
          <c:showVal val="0"/>
          <c:showCatName val="0"/>
          <c:showSerName val="0"/>
          <c:showPercent val="0"/>
          <c:showBubbleSize val="0"/>
        </c:dLbls>
        <c:gapWidth val="219"/>
        <c:overlap val="-27"/>
        <c:axId val="1128438320"/>
        <c:axId val="1128437840"/>
      </c:barChart>
      <c:catAx>
        <c:axId val="1128438320"/>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en-US"/>
          </a:p>
        </c:txPr>
        <c:crossAx val="1128437840"/>
        <c:crosses val="autoZero"/>
        <c:auto val="1"/>
        <c:lblAlgn val="ctr"/>
        <c:lblOffset val="100"/>
        <c:noMultiLvlLbl val="0"/>
      </c:catAx>
      <c:valAx>
        <c:axId val="1128437840"/>
        <c:scaling>
          <c:orientation val="minMax"/>
          <c:max val="12"/>
          <c:min val="-12"/>
        </c:scaling>
        <c:delete val="0"/>
        <c:axPos val="l"/>
        <c:majorGridlines>
          <c:spPr>
            <a:ln w="9525" cap="flat" cmpd="sng" algn="ctr">
              <a:solidFill>
                <a:schemeClr val="tx1">
                  <a:lumMod val="15000"/>
                  <a:lumOff val="85000"/>
                </a:schemeClr>
              </a:solidFill>
              <a:round/>
            </a:ln>
            <a:effectLst/>
          </c:spPr>
        </c:majorGridlines>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284383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1" i="0" u="none" strike="noStrike" kern="1200" baseline="0">
              <a:solidFill>
                <a:schemeClr val="tx1"/>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GB">
                <a:solidFill>
                  <a:sysClr val="windowText" lastClr="000000"/>
                </a:solidFill>
              </a:rPr>
              <a:t>Housing Delivery/Affordability Ratio </a:t>
            </a:r>
          </a:p>
          <a:p>
            <a:pPr>
              <a:defRPr/>
            </a:pPr>
            <a:r>
              <a:rPr lang="en-GB">
                <a:solidFill>
                  <a:sysClr val="windowText" lastClr="000000"/>
                </a:solidFill>
              </a:rPr>
              <a:t>East Midlands 2002-22</a:t>
            </a:r>
          </a:p>
        </c:rich>
      </c:tx>
      <c:layout>
        <c:manualLayout>
          <c:xMode val="edge"/>
          <c:yMode val="edge"/>
          <c:x val="0.24027077865266841"/>
          <c:y val="3.7037037037037035E-2"/>
        </c:manualLayout>
      </c:layout>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spPr>
            <a:ln w="19050" cap="rnd">
              <a:noFill/>
              <a:round/>
            </a:ln>
            <a:effectLst/>
          </c:spPr>
          <c:marker>
            <c:symbol val="circle"/>
            <c:size val="5"/>
            <c:spPr>
              <a:solidFill>
                <a:schemeClr val="accent1"/>
              </a:solidFill>
              <a:ln w="9525">
                <a:solidFill>
                  <a:schemeClr val="accent1"/>
                </a:solidFill>
              </a:ln>
              <a:effectLst/>
            </c:spPr>
          </c:marker>
          <c:trendline>
            <c:spPr>
              <a:ln w="25400" cap="rnd">
                <a:solidFill>
                  <a:srgbClr val="FF0000"/>
                </a:solidFill>
                <a:prstDash val="sysDot"/>
              </a:ln>
              <a:effectLst/>
            </c:spPr>
            <c:trendlineType val="linear"/>
            <c:dispRSqr val="0"/>
            <c:dispEq val="0"/>
          </c:trendline>
          <c:xVal>
            <c:numRef>
              <c:f>Sheet1!$C$53:$C$73</c:f>
              <c:numCache>
                <c:formatCode>0.00</c:formatCode>
                <c:ptCount val="21"/>
                <c:pt idx="0">
                  <c:v>4.7758892896506477</c:v>
                </c:pt>
                <c:pt idx="1">
                  <c:v>5.595881390849673</c:v>
                </c:pt>
                <c:pt idx="2">
                  <c:v>6.5239597697385001</c:v>
                </c:pt>
                <c:pt idx="3">
                  <c:v>7.1702512391861202</c:v>
                </c:pt>
                <c:pt idx="4">
                  <c:v>7.1411596096585095</c:v>
                </c:pt>
                <c:pt idx="5">
                  <c:v>7.3234181070070621</c:v>
                </c:pt>
                <c:pt idx="6">
                  <c:v>7.6196226163261631</c:v>
                </c:pt>
                <c:pt idx="7">
                  <c:v>6.8897224734648272</c:v>
                </c:pt>
                <c:pt idx="8">
                  <c:v>6.553573475386953</c:v>
                </c:pt>
                <c:pt idx="9">
                  <c:v>6.802169456837218</c:v>
                </c:pt>
                <c:pt idx="10">
                  <c:v>6.6632491002602556</c:v>
                </c:pt>
                <c:pt idx="11">
                  <c:v>6.6305856168277426</c:v>
                </c:pt>
                <c:pt idx="12">
                  <c:v>6.7405193578938922</c:v>
                </c:pt>
                <c:pt idx="13">
                  <c:v>7.1372442428000005</c:v>
                </c:pt>
                <c:pt idx="14">
                  <c:v>7.5763790821101464</c:v>
                </c:pt>
                <c:pt idx="15">
                  <c:v>7.8605825940174299</c:v>
                </c:pt>
                <c:pt idx="16">
                  <c:v>8.1514866687273013</c:v>
                </c:pt>
                <c:pt idx="17">
                  <c:v>8.2521120351166175</c:v>
                </c:pt>
                <c:pt idx="18">
                  <c:v>8.0321455762373422</c:v>
                </c:pt>
                <c:pt idx="19">
                  <c:v>8.6711727958544227</c:v>
                </c:pt>
                <c:pt idx="20">
                  <c:v>8.9385255349099104</c:v>
                </c:pt>
              </c:numCache>
            </c:numRef>
          </c:xVal>
          <c:yVal>
            <c:numRef>
              <c:f>Sheet1!$D$53:$D$73</c:f>
              <c:numCache>
                <c:formatCode>#,##0</c:formatCode>
                <c:ptCount val="21"/>
                <c:pt idx="0">
                  <c:v>16190</c:v>
                </c:pt>
                <c:pt idx="1">
                  <c:v>16940</c:v>
                </c:pt>
                <c:pt idx="2">
                  <c:v>15760</c:v>
                </c:pt>
                <c:pt idx="3">
                  <c:v>18380</c:v>
                </c:pt>
                <c:pt idx="4">
                  <c:v>21110</c:v>
                </c:pt>
                <c:pt idx="5">
                  <c:v>23090</c:v>
                </c:pt>
                <c:pt idx="6">
                  <c:v>21610</c:v>
                </c:pt>
                <c:pt idx="7">
                  <c:v>15230</c:v>
                </c:pt>
                <c:pt idx="8">
                  <c:v>13800</c:v>
                </c:pt>
                <c:pt idx="9">
                  <c:v>12750</c:v>
                </c:pt>
                <c:pt idx="10">
                  <c:v>11180</c:v>
                </c:pt>
                <c:pt idx="11">
                  <c:v>11210</c:v>
                </c:pt>
                <c:pt idx="12">
                  <c:v>12710</c:v>
                </c:pt>
                <c:pt idx="13">
                  <c:v>15610</c:v>
                </c:pt>
                <c:pt idx="14">
                  <c:v>17650</c:v>
                </c:pt>
                <c:pt idx="15">
                  <c:v>19470</c:v>
                </c:pt>
                <c:pt idx="16">
                  <c:v>21450</c:v>
                </c:pt>
                <c:pt idx="17">
                  <c:v>22260</c:v>
                </c:pt>
                <c:pt idx="18">
                  <c:v>20710</c:v>
                </c:pt>
                <c:pt idx="19">
                  <c:v>20180</c:v>
                </c:pt>
                <c:pt idx="20">
                  <c:v>22100</c:v>
                </c:pt>
              </c:numCache>
            </c:numRef>
          </c:yVal>
          <c:smooth val="0"/>
          <c:extLst>
            <c:ext xmlns:c16="http://schemas.microsoft.com/office/drawing/2014/chart" uri="{C3380CC4-5D6E-409C-BE32-E72D297353CC}">
              <c16:uniqueId val="{00000001-0B9C-42E5-8A8E-B9439FFD25F5}"/>
            </c:ext>
          </c:extLst>
        </c:ser>
        <c:dLbls>
          <c:showLegendKey val="0"/>
          <c:showVal val="0"/>
          <c:showCatName val="0"/>
          <c:showSerName val="0"/>
          <c:showPercent val="0"/>
          <c:showBubbleSize val="0"/>
        </c:dLbls>
        <c:axId val="1191251935"/>
        <c:axId val="1191252895"/>
      </c:scatterChart>
      <c:valAx>
        <c:axId val="1191251935"/>
        <c:scaling>
          <c:orientation val="minMax"/>
          <c:min val="4"/>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1191252895"/>
        <c:crosses val="autoZero"/>
        <c:crossBetween val="midCat"/>
      </c:valAx>
      <c:valAx>
        <c:axId val="1191252895"/>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1191251935"/>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b="1"/>
      </a:pPr>
      <a:endParaRPr lang="en-US"/>
    </a:p>
  </c:txPr>
  <c:externalData r:id="rId3">
    <c:autoUpdate val="0"/>
  </c:externalData>
  <c:userShapes r:id="rId4"/>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solidFill>
                <a:latin typeface="+mn-lt"/>
                <a:ea typeface="+mn-ea"/>
                <a:cs typeface="+mn-cs"/>
              </a:defRPr>
            </a:pPr>
            <a:r>
              <a:rPr lang="en-US" b="1">
                <a:solidFill>
                  <a:schemeClr val="tx1"/>
                </a:solidFill>
              </a:rPr>
              <a:t>Housing Tenure in the East Midlands 2002-22</a:t>
            </a:r>
          </a:p>
        </c:rich>
      </c:tx>
      <c:overlay val="0"/>
      <c:spPr>
        <a:solidFill>
          <a:schemeClr val="bg1"/>
        </a:solidFill>
        <a:ln>
          <a:noFill/>
        </a:ln>
        <a:effectLst/>
      </c:spPr>
      <c:txPr>
        <a:bodyPr rot="0" spcFirstLastPara="1" vertOverflow="ellipsis" vert="horz" wrap="square" anchor="ctr" anchorCtr="1"/>
        <a:lstStyle/>
        <a:p>
          <a:pPr>
            <a:defRPr sz="1400" b="1" i="0" u="none" strike="noStrike" kern="1200" spc="0" baseline="0">
              <a:solidFill>
                <a:schemeClr val="tx1"/>
              </a:solidFill>
              <a:latin typeface="+mn-lt"/>
              <a:ea typeface="+mn-ea"/>
              <a:cs typeface="+mn-cs"/>
            </a:defRPr>
          </a:pPr>
          <a:endParaRPr lang="en-US"/>
        </a:p>
      </c:txPr>
    </c:title>
    <c:autoTitleDeleted val="0"/>
    <c:plotArea>
      <c:layout/>
      <c:areaChart>
        <c:grouping val="stacked"/>
        <c:varyColors val="0"/>
        <c:ser>
          <c:idx val="0"/>
          <c:order val="0"/>
          <c:tx>
            <c:strRef>
              <c:f>Sheet1!$B$3</c:f>
              <c:strCache>
                <c:ptCount val="1"/>
                <c:pt idx="0">
                  <c:v>O/O</c:v>
                </c:pt>
              </c:strCache>
            </c:strRef>
          </c:tx>
          <c:spPr>
            <a:solidFill>
              <a:schemeClr val="accent1"/>
            </a:solidFill>
            <a:ln>
              <a:noFill/>
            </a:ln>
            <a:effectLst/>
          </c:spPr>
          <c:cat>
            <c:numRef>
              <c:f>Sheet1!$A$4:$A$24</c:f>
              <c:numCache>
                <c:formatCode>General</c:formatCode>
                <c:ptCount val="21"/>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pt idx="17">
                  <c:v>2019</c:v>
                </c:pt>
                <c:pt idx="18">
                  <c:v>2020</c:v>
                </c:pt>
                <c:pt idx="19">
                  <c:v>2021</c:v>
                </c:pt>
                <c:pt idx="20">
                  <c:v>2022</c:v>
                </c:pt>
              </c:numCache>
            </c:numRef>
          </c:cat>
          <c:val>
            <c:numRef>
              <c:f>Sheet1!$B$4:$B$24</c:f>
              <c:numCache>
                <c:formatCode>0.0%</c:formatCode>
                <c:ptCount val="21"/>
                <c:pt idx="0" formatCode="0.00%">
                  <c:v>0.73</c:v>
                </c:pt>
                <c:pt idx="1">
                  <c:v>0.72499999999999998</c:v>
                </c:pt>
                <c:pt idx="2">
                  <c:v>0.73399999999999999</c:v>
                </c:pt>
                <c:pt idx="3">
                  <c:v>0.73</c:v>
                </c:pt>
                <c:pt idx="4">
                  <c:v>0.72099999999999997</c:v>
                </c:pt>
                <c:pt idx="5">
                  <c:v>0.71699999999999997</c:v>
                </c:pt>
                <c:pt idx="6">
                  <c:v>0.70699999999999996</c:v>
                </c:pt>
                <c:pt idx="7">
                  <c:v>0.69599999999999995</c:v>
                </c:pt>
                <c:pt idx="8">
                  <c:v>0.68600000000000005</c:v>
                </c:pt>
                <c:pt idx="9">
                  <c:v>0.67300000000000004</c:v>
                </c:pt>
                <c:pt idx="10">
                  <c:v>0.66300000000000003</c:v>
                </c:pt>
                <c:pt idx="11">
                  <c:v>0.65900000000000003</c:v>
                </c:pt>
                <c:pt idx="12">
                  <c:v>0.65900000000000003</c:v>
                </c:pt>
                <c:pt idx="13">
                  <c:v>0.65900000000000003</c:v>
                </c:pt>
                <c:pt idx="14">
                  <c:v>0.65900000000000003</c:v>
                </c:pt>
                <c:pt idx="15">
                  <c:v>0.66</c:v>
                </c:pt>
                <c:pt idx="16">
                  <c:v>0.66100000000000003</c:v>
                </c:pt>
                <c:pt idx="17">
                  <c:v>0.66400000000000003</c:v>
                </c:pt>
                <c:pt idx="18">
                  <c:v>0.67300000000000004</c:v>
                </c:pt>
                <c:pt idx="19">
                  <c:v>0.68200000000000005</c:v>
                </c:pt>
                <c:pt idx="20">
                  <c:v>0.68</c:v>
                </c:pt>
              </c:numCache>
            </c:numRef>
          </c:val>
          <c:extLst>
            <c:ext xmlns:c16="http://schemas.microsoft.com/office/drawing/2014/chart" uri="{C3380CC4-5D6E-409C-BE32-E72D297353CC}">
              <c16:uniqueId val="{00000000-904E-4314-9F5C-95A21FA87CA4}"/>
            </c:ext>
          </c:extLst>
        </c:ser>
        <c:ser>
          <c:idx val="1"/>
          <c:order val="1"/>
          <c:tx>
            <c:strRef>
              <c:f>Sheet1!$C$3</c:f>
              <c:strCache>
                <c:ptCount val="1"/>
                <c:pt idx="0">
                  <c:v>Private Rented </c:v>
                </c:pt>
              </c:strCache>
            </c:strRef>
          </c:tx>
          <c:spPr>
            <a:solidFill>
              <a:srgbClr val="FF0000"/>
            </a:solidFill>
            <a:ln>
              <a:noFill/>
            </a:ln>
            <a:effectLst/>
          </c:spPr>
          <c:cat>
            <c:numRef>
              <c:f>Sheet1!$A$4:$A$24</c:f>
              <c:numCache>
                <c:formatCode>General</c:formatCode>
                <c:ptCount val="21"/>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pt idx="17">
                  <c:v>2019</c:v>
                </c:pt>
                <c:pt idx="18">
                  <c:v>2020</c:v>
                </c:pt>
                <c:pt idx="19">
                  <c:v>2021</c:v>
                </c:pt>
                <c:pt idx="20">
                  <c:v>2022</c:v>
                </c:pt>
              </c:numCache>
            </c:numRef>
          </c:cat>
          <c:val>
            <c:numRef>
              <c:f>Sheet1!$C$4:$C$24</c:f>
              <c:numCache>
                <c:formatCode>0.0%</c:formatCode>
                <c:ptCount val="21"/>
                <c:pt idx="0" formatCode="0.00%">
                  <c:v>8.5999999999999993E-2</c:v>
                </c:pt>
                <c:pt idx="1">
                  <c:v>9.5000000000000001E-2</c:v>
                </c:pt>
                <c:pt idx="2">
                  <c:v>9.4E-2</c:v>
                </c:pt>
                <c:pt idx="3">
                  <c:v>0.10199999999999999</c:v>
                </c:pt>
                <c:pt idx="4">
                  <c:v>0.114</c:v>
                </c:pt>
                <c:pt idx="5">
                  <c:v>0.122</c:v>
                </c:pt>
                <c:pt idx="6">
                  <c:v>0.13300000000000001</c:v>
                </c:pt>
                <c:pt idx="7">
                  <c:v>0.14399999999999999</c:v>
                </c:pt>
                <c:pt idx="8">
                  <c:v>0.155</c:v>
                </c:pt>
                <c:pt idx="9">
                  <c:v>0.16800000000000001</c:v>
                </c:pt>
                <c:pt idx="10">
                  <c:v>0.17799999999999999</c:v>
                </c:pt>
                <c:pt idx="11">
                  <c:v>0.183</c:v>
                </c:pt>
                <c:pt idx="12">
                  <c:v>0.184</c:v>
                </c:pt>
                <c:pt idx="13">
                  <c:v>0.185</c:v>
                </c:pt>
                <c:pt idx="14">
                  <c:v>0.186</c:v>
                </c:pt>
                <c:pt idx="15">
                  <c:v>0.187</c:v>
                </c:pt>
                <c:pt idx="16">
                  <c:v>0.187</c:v>
                </c:pt>
                <c:pt idx="17">
                  <c:v>0.186</c:v>
                </c:pt>
                <c:pt idx="18">
                  <c:v>0.17799999999999999</c:v>
                </c:pt>
                <c:pt idx="19">
                  <c:v>0.17</c:v>
                </c:pt>
                <c:pt idx="20">
                  <c:v>0.17299999999999999</c:v>
                </c:pt>
              </c:numCache>
            </c:numRef>
          </c:val>
          <c:extLst>
            <c:ext xmlns:c16="http://schemas.microsoft.com/office/drawing/2014/chart" uri="{C3380CC4-5D6E-409C-BE32-E72D297353CC}">
              <c16:uniqueId val="{00000001-904E-4314-9F5C-95A21FA87CA4}"/>
            </c:ext>
          </c:extLst>
        </c:ser>
        <c:ser>
          <c:idx val="2"/>
          <c:order val="2"/>
          <c:tx>
            <c:strRef>
              <c:f>Sheet1!$D$3</c:f>
              <c:strCache>
                <c:ptCount val="1"/>
                <c:pt idx="0">
                  <c:v>RPs</c:v>
                </c:pt>
              </c:strCache>
            </c:strRef>
          </c:tx>
          <c:spPr>
            <a:solidFill>
              <a:srgbClr val="00B050"/>
            </a:solidFill>
            <a:ln>
              <a:noFill/>
            </a:ln>
            <a:effectLst/>
          </c:spPr>
          <c:cat>
            <c:numRef>
              <c:f>Sheet1!$A$4:$A$24</c:f>
              <c:numCache>
                <c:formatCode>General</c:formatCode>
                <c:ptCount val="21"/>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pt idx="17">
                  <c:v>2019</c:v>
                </c:pt>
                <c:pt idx="18">
                  <c:v>2020</c:v>
                </c:pt>
                <c:pt idx="19">
                  <c:v>2021</c:v>
                </c:pt>
                <c:pt idx="20">
                  <c:v>2022</c:v>
                </c:pt>
              </c:numCache>
            </c:numRef>
          </c:cat>
          <c:val>
            <c:numRef>
              <c:f>Sheet1!$D$4:$D$24</c:f>
              <c:numCache>
                <c:formatCode>0.0%</c:formatCode>
                <c:ptCount val="21"/>
                <c:pt idx="0" formatCode="0.00%">
                  <c:v>4.5999999999999999E-2</c:v>
                </c:pt>
                <c:pt idx="1">
                  <c:v>5.0999999999999997E-2</c:v>
                </c:pt>
                <c:pt idx="2">
                  <c:v>5.0999999999999997E-2</c:v>
                </c:pt>
                <c:pt idx="3">
                  <c:v>0.05</c:v>
                </c:pt>
                <c:pt idx="4">
                  <c:v>0.05</c:v>
                </c:pt>
                <c:pt idx="5">
                  <c:v>0.05</c:v>
                </c:pt>
                <c:pt idx="6">
                  <c:v>5.7000000000000002E-2</c:v>
                </c:pt>
                <c:pt idx="7">
                  <c:v>0.06</c:v>
                </c:pt>
                <c:pt idx="8">
                  <c:v>6.2E-2</c:v>
                </c:pt>
                <c:pt idx="9">
                  <c:v>6.3E-2</c:v>
                </c:pt>
                <c:pt idx="10">
                  <c:v>6.4000000000000001E-2</c:v>
                </c:pt>
                <c:pt idx="11">
                  <c:v>6.4000000000000001E-2</c:v>
                </c:pt>
                <c:pt idx="12">
                  <c:v>6.5000000000000002E-2</c:v>
                </c:pt>
                <c:pt idx="13">
                  <c:v>6.5000000000000002E-2</c:v>
                </c:pt>
                <c:pt idx="14">
                  <c:v>6.6000000000000003E-2</c:v>
                </c:pt>
                <c:pt idx="15">
                  <c:v>6.6000000000000003E-2</c:v>
                </c:pt>
                <c:pt idx="16">
                  <c:v>6.6000000000000003E-2</c:v>
                </c:pt>
                <c:pt idx="17">
                  <c:v>6.6000000000000003E-2</c:v>
                </c:pt>
                <c:pt idx="18">
                  <c:v>6.7000000000000004E-2</c:v>
                </c:pt>
                <c:pt idx="19">
                  <c:v>6.7000000000000004E-2</c:v>
                </c:pt>
                <c:pt idx="20">
                  <c:v>6.7000000000000004E-2</c:v>
                </c:pt>
              </c:numCache>
            </c:numRef>
          </c:val>
          <c:extLst>
            <c:ext xmlns:c16="http://schemas.microsoft.com/office/drawing/2014/chart" uri="{C3380CC4-5D6E-409C-BE32-E72D297353CC}">
              <c16:uniqueId val="{00000002-904E-4314-9F5C-95A21FA87CA4}"/>
            </c:ext>
          </c:extLst>
        </c:ser>
        <c:ser>
          <c:idx val="3"/>
          <c:order val="3"/>
          <c:tx>
            <c:strRef>
              <c:f>Sheet1!$E$3</c:f>
              <c:strCache>
                <c:ptCount val="1"/>
                <c:pt idx="0">
                  <c:v>LAs</c:v>
                </c:pt>
              </c:strCache>
            </c:strRef>
          </c:tx>
          <c:spPr>
            <a:solidFill>
              <a:schemeClr val="accent4"/>
            </a:solidFill>
            <a:ln>
              <a:noFill/>
            </a:ln>
            <a:effectLst/>
          </c:spPr>
          <c:cat>
            <c:numRef>
              <c:f>Sheet1!$A$4:$A$24</c:f>
              <c:numCache>
                <c:formatCode>General</c:formatCode>
                <c:ptCount val="21"/>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pt idx="17">
                  <c:v>2019</c:v>
                </c:pt>
                <c:pt idx="18">
                  <c:v>2020</c:v>
                </c:pt>
                <c:pt idx="19">
                  <c:v>2021</c:v>
                </c:pt>
                <c:pt idx="20">
                  <c:v>2022</c:v>
                </c:pt>
              </c:numCache>
            </c:numRef>
          </c:cat>
          <c:val>
            <c:numRef>
              <c:f>Sheet1!$E$4:$E$24</c:f>
              <c:numCache>
                <c:formatCode>0.0%</c:formatCode>
                <c:ptCount val="21"/>
                <c:pt idx="0" formatCode="0.00%">
                  <c:v>0.13300000000000001</c:v>
                </c:pt>
                <c:pt idx="1">
                  <c:v>0.124</c:v>
                </c:pt>
                <c:pt idx="2">
                  <c:v>0.11799999999999999</c:v>
                </c:pt>
                <c:pt idx="3">
                  <c:v>0.115</c:v>
                </c:pt>
                <c:pt idx="4">
                  <c:v>0.112</c:v>
                </c:pt>
                <c:pt idx="5">
                  <c:v>0.109</c:v>
                </c:pt>
                <c:pt idx="6">
                  <c:v>0.1</c:v>
                </c:pt>
                <c:pt idx="7">
                  <c:v>9.7000000000000003E-2</c:v>
                </c:pt>
                <c:pt idx="8">
                  <c:v>9.5000000000000001E-2</c:v>
                </c:pt>
                <c:pt idx="9">
                  <c:v>9.4E-2</c:v>
                </c:pt>
                <c:pt idx="10">
                  <c:v>9.2999999999999999E-2</c:v>
                </c:pt>
                <c:pt idx="11">
                  <c:v>9.1999999999999998E-2</c:v>
                </c:pt>
                <c:pt idx="12">
                  <c:v>0.09</c:v>
                </c:pt>
                <c:pt idx="13">
                  <c:v>8.8999999999999996E-2</c:v>
                </c:pt>
                <c:pt idx="14">
                  <c:v>8.7999999999999995E-2</c:v>
                </c:pt>
                <c:pt idx="15">
                  <c:v>8.5999999999999993E-2</c:v>
                </c:pt>
                <c:pt idx="16">
                  <c:v>8.4000000000000005E-2</c:v>
                </c:pt>
                <c:pt idx="17">
                  <c:v>8.3000000000000004E-2</c:v>
                </c:pt>
                <c:pt idx="18">
                  <c:v>8.1000000000000003E-2</c:v>
                </c:pt>
                <c:pt idx="19">
                  <c:v>0.08</c:v>
                </c:pt>
                <c:pt idx="20">
                  <c:v>7.9000000000000001E-2</c:v>
                </c:pt>
              </c:numCache>
            </c:numRef>
          </c:val>
          <c:extLst>
            <c:ext xmlns:c16="http://schemas.microsoft.com/office/drawing/2014/chart" uri="{C3380CC4-5D6E-409C-BE32-E72D297353CC}">
              <c16:uniqueId val="{00000003-904E-4314-9F5C-95A21FA87CA4}"/>
            </c:ext>
          </c:extLst>
        </c:ser>
        <c:ser>
          <c:idx val="4"/>
          <c:order val="4"/>
          <c:tx>
            <c:strRef>
              <c:f>Sheet1!$F$3</c:f>
              <c:strCache>
                <c:ptCount val="1"/>
                <c:pt idx="0">
                  <c:v>Other </c:v>
                </c:pt>
              </c:strCache>
            </c:strRef>
          </c:tx>
          <c:spPr>
            <a:solidFill>
              <a:srgbClr val="7030A0"/>
            </a:solidFill>
            <a:ln>
              <a:noFill/>
            </a:ln>
            <a:effectLst/>
          </c:spPr>
          <c:cat>
            <c:numRef>
              <c:f>Sheet1!$A$4:$A$24</c:f>
              <c:numCache>
                <c:formatCode>General</c:formatCode>
                <c:ptCount val="21"/>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pt idx="17">
                  <c:v>2019</c:v>
                </c:pt>
                <c:pt idx="18">
                  <c:v>2020</c:v>
                </c:pt>
                <c:pt idx="19">
                  <c:v>2021</c:v>
                </c:pt>
                <c:pt idx="20">
                  <c:v>2022</c:v>
                </c:pt>
              </c:numCache>
            </c:numRef>
          </c:cat>
          <c:val>
            <c:numRef>
              <c:f>Sheet1!$F$4:$F$24</c:f>
              <c:numCache>
                <c:formatCode>0.0%</c:formatCode>
                <c:ptCount val="21"/>
                <c:pt idx="0" formatCode="0.00%">
                  <c:v>4.0000000000000001E-3</c:v>
                </c:pt>
                <c:pt idx="1">
                  <c:v>5.0000000000000001E-3</c:v>
                </c:pt>
                <c:pt idx="2">
                  <c:v>3.0000000000000001E-3</c:v>
                </c:pt>
                <c:pt idx="3">
                  <c:v>2E-3</c:v>
                </c:pt>
                <c:pt idx="4">
                  <c:v>2E-3</c:v>
                </c:pt>
                <c:pt idx="5">
                  <c:v>2E-3</c:v>
                </c:pt>
                <c:pt idx="6">
                  <c:v>2E-3</c:v>
                </c:pt>
                <c:pt idx="7">
                  <c:v>3.0000000000000001E-3</c:v>
                </c:pt>
                <c:pt idx="8">
                  <c:v>2E-3</c:v>
                </c:pt>
                <c:pt idx="9">
                  <c:v>2E-3</c:v>
                </c:pt>
                <c:pt idx="10">
                  <c:v>3.0000000000000001E-3</c:v>
                </c:pt>
                <c:pt idx="11">
                  <c:v>2E-3</c:v>
                </c:pt>
                <c:pt idx="12">
                  <c:v>2E-3</c:v>
                </c:pt>
                <c:pt idx="13">
                  <c:v>2E-3</c:v>
                </c:pt>
                <c:pt idx="14">
                  <c:v>1E-3</c:v>
                </c:pt>
                <c:pt idx="15">
                  <c:v>2E-3</c:v>
                </c:pt>
                <c:pt idx="16">
                  <c:v>1E-3</c:v>
                </c:pt>
                <c:pt idx="17">
                  <c:v>1E-3</c:v>
                </c:pt>
                <c:pt idx="18">
                  <c:v>1E-3</c:v>
                </c:pt>
                <c:pt idx="19">
                  <c:v>1E-3</c:v>
                </c:pt>
                <c:pt idx="20">
                  <c:v>1E-3</c:v>
                </c:pt>
              </c:numCache>
            </c:numRef>
          </c:val>
          <c:extLst>
            <c:ext xmlns:c16="http://schemas.microsoft.com/office/drawing/2014/chart" uri="{C3380CC4-5D6E-409C-BE32-E72D297353CC}">
              <c16:uniqueId val="{00000004-904E-4314-9F5C-95A21FA87CA4}"/>
            </c:ext>
          </c:extLst>
        </c:ser>
        <c:dLbls>
          <c:showLegendKey val="0"/>
          <c:showVal val="0"/>
          <c:showCatName val="0"/>
          <c:showSerName val="0"/>
          <c:showPercent val="0"/>
          <c:showBubbleSize val="0"/>
        </c:dLbls>
        <c:axId val="1240777135"/>
        <c:axId val="1240780015"/>
      </c:areaChart>
      <c:catAx>
        <c:axId val="1240777135"/>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1240780015"/>
        <c:crosses val="autoZero"/>
        <c:auto val="1"/>
        <c:lblAlgn val="ctr"/>
        <c:lblOffset val="100"/>
        <c:noMultiLvlLbl val="0"/>
      </c:catAx>
      <c:valAx>
        <c:axId val="1240780015"/>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1240777135"/>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solidFill>
                  <a:sysClr val="windowText" lastClr="000000"/>
                </a:solidFill>
              </a:rPr>
              <a:t>Crim</a:t>
            </a:r>
            <a:r>
              <a:rPr lang="en-US" b="1" baseline="0">
                <a:solidFill>
                  <a:sysClr val="windowText" lastClr="000000"/>
                </a:solidFill>
              </a:rPr>
              <a:t>e Rates Excluding Fraud 2022-23</a:t>
            </a:r>
          </a:p>
          <a:p>
            <a:pPr>
              <a:defRPr/>
            </a:pPr>
            <a:r>
              <a:rPr lang="en-US" b="1" baseline="0">
                <a:solidFill>
                  <a:sysClr val="windowText" lastClr="000000"/>
                </a:solidFill>
              </a:rPr>
              <a:t>(per 1,000 population)</a:t>
            </a:r>
          </a:p>
          <a:p>
            <a:pPr>
              <a:defRPr/>
            </a:pPr>
            <a:r>
              <a:rPr lang="en-US" b="1" baseline="0">
                <a:solidFill>
                  <a:sysClr val="windowText" lastClr="000000"/>
                </a:solidFill>
              </a:rPr>
              <a:t> </a:t>
            </a:r>
            <a:endParaRPr lang="en-US" b="1">
              <a:solidFill>
                <a:sysClr val="windowText" lastClr="000000"/>
              </a:solidFill>
            </a:endParaRPr>
          </a:p>
        </c:rich>
      </c:tx>
      <c:layout>
        <c:manualLayout>
          <c:xMode val="edge"/>
          <c:yMode val="edge"/>
          <c:x val="0.17773600174978127"/>
          <c:y val="2.777777777777777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Pt>
            <c:idx val="2"/>
            <c:invertIfNegative val="0"/>
            <c:bubble3D val="0"/>
            <c:spPr>
              <a:solidFill>
                <a:srgbClr val="7030A0"/>
              </a:solidFill>
              <a:ln>
                <a:noFill/>
              </a:ln>
              <a:effectLst/>
            </c:spPr>
            <c:extLst>
              <c:ext xmlns:c16="http://schemas.microsoft.com/office/drawing/2014/chart" uri="{C3380CC4-5D6E-409C-BE32-E72D297353CC}">
                <c16:uniqueId val="{00000001-0C96-49C0-B5CC-BF97E3D4A712}"/>
              </c:ext>
            </c:extLst>
          </c:dPt>
          <c:dPt>
            <c:idx val="8"/>
            <c:invertIfNegative val="0"/>
            <c:bubble3D val="0"/>
            <c:spPr>
              <a:solidFill>
                <a:srgbClr val="FF0000"/>
              </a:solidFill>
              <a:ln>
                <a:noFill/>
              </a:ln>
              <a:effectLst/>
            </c:spPr>
            <c:extLst>
              <c:ext xmlns:c16="http://schemas.microsoft.com/office/drawing/2014/chart" uri="{C3380CC4-5D6E-409C-BE32-E72D297353CC}">
                <c16:uniqueId val="{00000003-0C96-49C0-B5CC-BF97E3D4A712}"/>
              </c:ext>
            </c:extLst>
          </c:dPt>
          <c:cat>
            <c:strRef>
              <c:f>'[All Crime Rates excluding Fraud.xlsx]Sheet1'!$A$4:$A$12</c:f>
              <c:strCache>
                <c:ptCount val="9"/>
                <c:pt idx="0">
                  <c:v>NW</c:v>
                </c:pt>
                <c:pt idx="1">
                  <c:v>Y&amp;H</c:v>
                </c:pt>
                <c:pt idx="2">
                  <c:v>EM</c:v>
                </c:pt>
                <c:pt idx="3">
                  <c:v>WM</c:v>
                </c:pt>
                <c:pt idx="4">
                  <c:v>EE</c:v>
                </c:pt>
                <c:pt idx="5">
                  <c:v>London </c:v>
                </c:pt>
                <c:pt idx="6">
                  <c:v>SE</c:v>
                </c:pt>
                <c:pt idx="7">
                  <c:v>SW</c:v>
                </c:pt>
                <c:pt idx="8">
                  <c:v>Eng</c:v>
                </c:pt>
              </c:strCache>
            </c:strRef>
          </c:cat>
          <c:val>
            <c:numRef>
              <c:f>'[All Crime Rates excluding Fraud.xlsx]Sheet1'!$B$4:$B$12</c:f>
              <c:numCache>
                <c:formatCode>General</c:formatCode>
                <c:ptCount val="9"/>
                <c:pt idx="0">
                  <c:v>107.5</c:v>
                </c:pt>
                <c:pt idx="1">
                  <c:v>114.1</c:v>
                </c:pt>
                <c:pt idx="2">
                  <c:v>86</c:v>
                </c:pt>
                <c:pt idx="3">
                  <c:v>101.2</c:v>
                </c:pt>
                <c:pt idx="4">
                  <c:v>76</c:v>
                </c:pt>
                <c:pt idx="5">
                  <c:v>100.9</c:v>
                </c:pt>
                <c:pt idx="6">
                  <c:v>79.400000000000006</c:v>
                </c:pt>
                <c:pt idx="7">
                  <c:v>69.900000000000006</c:v>
                </c:pt>
                <c:pt idx="8">
                  <c:v>92.8</c:v>
                </c:pt>
              </c:numCache>
            </c:numRef>
          </c:val>
          <c:extLst>
            <c:ext xmlns:c16="http://schemas.microsoft.com/office/drawing/2014/chart" uri="{C3380CC4-5D6E-409C-BE32-E72D297353CC}">
              <c16:uniqueId val="{00000004-0C96-49C0-B5CC-BF97E3D4A712}"/>
            </c:ext>
          </c:extLst>
        </c:ser>
        <c:dLbls>
          <c:showLegendKey val="0"/>
          <c:showVal val="0"/>
          <c:showCatName val="0"/>
          <c:showSerName val="0"/>
          <c:showPercent val="0"/>
          <c:showBubbleSize val="0"/>
        </c:dLbls>
        <c:gapWidth val="219"/>
        <c:overlap val="-27"/>
        <c:axId val="1161192720"/>
        <c:axId val="1112696368"/>
      </c:barChart>
      <c:catAx>
        <c:axId val="11611927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112696368"/>
        <c:crosses val="autoZero"/>
        <c:auto val="1"/>
        <c:lblAlgn val="ctr"/>
        <c:lblOffset val="100"/>
        <c:noMultiLvlLbl val="0"/>
      </c:catAx>
      <c:valAx>
        <c:axId val="1112696368"/>
        <c:scaling>
          <c:orientation val="minMax"/>
          <c:min val="3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16119272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baseline="0">
                <a:solidFill>
                  <a:sysClr val="windowText" lastClr="000000"/>
                </a:solidFill>
              </a:rPr>
              <a:t>Rates of Violent Crime 2022-23</a:t>
            </a:r>
          </a:p>
          <a:p>
            <a:pPr>
              <a:defRPr/>
            </a:pPr>
            <a:r>
              <a:rPr lang="en-US" b="1" baseline="0">
                <a:solidFill>
                  <a:sysClr val="windowText" lastClr="000000"/>
                </a:solidFill>
              </a:rPr>
              <a:t>(per 1,000 population)</a:t>
            </a:r>
          </a:p>
          <a:p>
            <a:pPr>
              <a:defRPr/>
            </a:pPr>
            <a:r>
              <a:rPr lang="en-US" b="1" baseline="0">
                <a:solidFill>
                  <a:sysClr val="windowText" lastClr="000000"/>
                </a:solidFill>
              </a:rPr>
              <a:t> </a:t>
            </a:r>
            <a:endParaRPr lang="en-US" b="1">
              <a:solidFill>
                <a:sysClr val="windowText" lastClr="000000"/>
              </a:solidFill>
            </a:endParaRPr>
          </a:p>
        </c:rich>
      </c:tx>
      <c:layout>
        <c:manualLayout>
          <c:xMode val="edge"/>
          <c:yMode val="edge"/>
          <c:x val="0.24995822397200351"/>
          <c:y val="4.1666666666666664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Pt>
            <c:idx val="2"/>
            <c:invertIfNegative val="0"/>
            <c:bubble3D val="0"/>
            <c:spPr>
              <a:solidFill>
                <a:srgbClr val="7030A0"/>
              </a:solidFill>
              <a:ln>
                <a:noFill/>
              </a:ln>
              <a:effectLst/>
            </c:spPr>
            <c:extLst>
              <c:ext xmlns:c16="http://schemas.microsoft.com/office/drawing/2014/chart" uri="{C3380CC4-5D6E-409C-BE32-E72D297353CC}">
                <c16:uniqueId val="{00000001-7CCE-48BC-BEB6-C6A86A510D0D}"/>
              </c:ext>
            </c:extLst>
          </c:dPt>
          <c:dPt>
            <c:idx val="8"/>
            <c:invertIfNegative val="0"/>
            <c:bubble3D val="0"/>
            <c:spPr>
              <a:solidFill>
                <a:srgbClr val="FF0000"/>
              </a:solidFill>
              <a:ln>
                <a:noFill/>
              </a:ln>
              <a:effectLst/>
            </c:spPr>
            <c:extLst>
              <c:ext xmlns:c16="http://schemas.microsoft.com/office/drawing/2014/chart" uri="{C3380CC4-5D6E-409C-BE32-E72D297353CC}">
                <c16:uniqueId val="{00000003-7CCE-48BC-BEB6-C6A86A510D0D}"/>
              </c:ext>
            </c:extLst>
          </c:dPt>
          <c:cat>
            <c:strRef>
              <c:f>Sheet1!$A$4:$A$12</c:f>
              <c:strCache>
                <c:ptCount val="9"/>
                <c:pt idx="0">
                  <c:v>NW</c:v>
                </c:pt>
                <c:pt idx="1">
                  <c:v>Y&amp;H</c:v>
                </c:pt>
                <c:pt idx="2">
                  <c:v>EM</c:v>
                </c:pt>
                <c:pt idx="3">
                  <c:v>WM</c:v>
                </c:pt>
                <c:pt idx="4">
                  <c:v>EE</c:v>
                </c:pt>
                <c:pt idx="5">
                  <c:v>London </c:v>
                </c:pt>
                <c:pt idx="6">
                  <c:v>SE</c:v>
                </c:pt>
                <c:pt idx="7">
                  <c:v>SW</c:v>
                </c:pt>
                <c:pt idx="8">
                  <c:v>Eng</c:v>
                </c:pt>
              </c:strCache>
            </c:strRef>
          </c:cat>
          <c:val>
            <c:numRef>
              <c:f>Sheet1!$B$4:$B$12</c:f>
              <c:numCache>
                <c:formatCode>General</c:formatCode>
                <c:ptCount val="9"/>
                <c:pt idx="0">
                  <c:v>43.3</c:v>
                </c:pt>
                <c:pt idx="1">
                  <c:v>45.6</c:v>
                </c:pt>
                <c:pt idx="2">
                  <c:v>33.6</c:v>
                </c:pt>
                <c:pt idx="3">
                  <c:v>42</c:v>
                </c:pt>
                <c:pt idx="4">
                  <c:v>30.2</c:v>
                </c:pt>
                <c:pt idx="5">
                  <c:v>27.5</c:v>
                </c:pt>
                <c:pt idx="6">
                  <c:v>31.6</c:v>
                </c:pt>
                <c:pt idx="7">
                  <c:v>28.4</c:v>
                </c:pt>
                <c:pt idx="8">
                  <c:v>35.1</c:v>
                </c:pt>
              </c:numCache>
            </c:numRef>
          </c:val>
          <c:extLst>
            <c:ext xmlns:c16="http://schemas.microsoft.com/office/drawing/2014/chart" uri="{C3380CC4-5D6E-409C-BE32-E72D297353CC}">
              <c16:uniqueId val="{00000004-7CCE-48BC-BEB6-C6A86A510D0D}"/>
            </c:ext>
          </c:extLst>
        </c:ser>
        <c:dLbls>
          <c:showLegendKey val="0"/>
          <c:showVal val="0"/>
          <c:showCatName val="0"/>
          <c:showSerName val="0"/>
          <c:showPercent val="0"/>
          <c:showBubbleSize val="0"/>
        </c:dLbls>
        <c:gapWidth val="219"/>
        <c:overlap val="-27"/>
        <c:axId val="1161192720"/>
        <c:axId val="1112696368"/>
      </c:barChart>
      <c:catAx>
        <c:axId val="11611927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112696368"/>
        <c:crosses val="autoZero"/>
        <c:auto val="1"/>
        <c:lblAlgn val="ctr"/>
        <c:lblOffset val="100"/>
        <c:noMultiLvlLbl val="0"/>
      </c:catAx>
      <c:valAx>
        <c:axId val="1112696368"/>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16119272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solidFill>
                  <a:sysClr val="windowText" lastClr="000000"/>
                </a:solidFill>
              </a:rPr>
              <a:t>Productivity</a:t>
            </a:r>
            <a:r>
              <a:rPr lang="en-US" b="1" baseline="0">
                <a:solidFill>
                  <a:sysClr val="windowText" lastClr="000000"/>
                </a:solidFill>
              </a:rPr>
              <a:t> in the East Midlands 1999-2021</a:t>
            </a:r>
          </a:p>
          <a:p>
            <a:pPr>
              <a:defRPr/>
            </a:pPr>
            <a:r>
              <a:rPr lang="en-US" b="1" baseline="0">
                <a:solidFill>
                  <a:sysClr val="windowText" lastClr="000000"/>
                </a:solidFill>
              </a:rPr>
              <a:t>100 = UK Average (&amp; trend)</a:t>
            </a:r>
            <a:endParaRPr lang="en-US" b="1">
              <a:solidFill>
                <a:sysClr val="windowText" lastClr="000000"/>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spPr>
            <a:ln w="28575" cap="rnd">
              <a:solidFill>
                <a:srgbClr val="7030A0"/>
              </a:solidFill>
              <a:round/>
            </a:ln>
            <a:effectLst/>
          </c:spPr>
          <c:marker>
            <c:symbol val="none"/>
          </c:marker>
          <c:trendline>
            <c:spPr>
              <a:ln w="19050" cap="rnd">
                <a:solidFill>
                  <a:srgbClr val="FF0000"/>
                </a:solidFill>
                <a:prstDash val="sysDot"/>
              </a:ln>
              <a:effectLst/>
            </c:spPr>
            <c:trendlineType val="linear"/>
            <c:dispRSqr val="0"/>
            <c:dispEq val="0"/>
          </c:trendline>
          <c:cat>
            <c:strRef>
              <c:f>'[EM Labour Productivity.xlsx]Sheet1'!$B$3:$X$3</c:f>
              <c:strCache>
                <c:ptCount val="23"/>
                <c:pt idx="0">
                  <c:v>1999</c:v>
                </c:pt>
                <c:pt idx="1">
                  <c:v>2000</c:v>
                </c:pt>
                <c:pt idx="2">
                  <c:v>2001</c:v>
                </c:pt>
                <c:pt idx="3">
                  <c:v>2002</c:v>
                </c:pt>
                <c:pt idx="4">
                  <c:v>2003</c:v>
                </c:pt>
                <c:pt idx="5">
                  <c:v>2004</c:v>
                </c:pt>
                <c:pt idx="6">
                  <c:v>2005</c:v>
                </c:pt>
                <c:pt idx="7">
                  <c:v>2006</c:v>
                </c:pt>
                <c:pt idx="8">
                  <c:v>2007</c:v>
                </c:pt>
                <c:pt idx="9">
                  <c:v>2008</c:v>
                </c:pt>
                <c:pt idx="10">
                  <c:v>2009</c:v>
                </c:pt>
                <c:pt idx="11">
                  <c:v>2010</c:v>
                </c:pt>
                <c:pt idx="12">
                  <c:v>2011</c:v>
                </c:pt>
                <c:pt idx="13">
                  <c:v>2012</c:v>
                </c:pt>
                <c:pt idx="14">
                  <c:v>2013</c:v>
                </c:pt>
                <c:pt idx="15">
                  <c:v>2014</c:v>
                </c:pt>
                <c:pt idx="16">
                  <c:v>2015</c:v>
                </c:pt>
                <c:pt idx="17">
                  <c:v>2016</c:v>
                </c:pt>
                <c:pt idx="18">
                  <c:v>2017</c:v>
                </c:pt>
                <c:pt idx="19">
                  <c:v>2018</c:v>
                </c:pt>
                <c:pt idx="20">
                  <c:v>2019</c:v>
                </c:pt>
                <c:pt idx="21">
                  <c:v>2020</c:v>
                </c:pt>
                <c:pt idx="22">
                  <c:v>2021</c:v>
                </c:pt>
              </c:strCache>
            </c:strRef>
          </c:cat>
          <c:val>
            <c:numRef>
              <c:f>'[EM Labour Productivity.xlsx]Sheet1'!$B$4:$X$4</c:f>
              <c:numCache>
                <c:formatCode>0.0</c:formatCode>
                <c:ptCount val="23"/>
                <c:pt idx="0">
                  <c:v>87</c:v>
                </c:pt>
                <c:pt idx="1">
                  <c:v>87.9</c:v>
                </c:pt>
                <c:pt idx="2">
                  <c:v>89</c:v>
                </c:pt>
                <c:pt idx="3">
                  <c:v>89.300000000000011</c:v>
                </c:pt>
                <c:pt idx="4">
                  <c:v>88.4</c:v>
                </c:pt>
                <c:pt idx="5">
                  <c:v>88.100000000000009</c:v>
                </c:pt>
                <c:pt idx="6">
                  <c:v>85.4</c:v>
                </c:pt>
                <c:pt idx="7">
                  <c:v>86.300000000000011</c:v>
                </c:pt>
                <c:pt idx="8">
                  <c:v>84.5</c:v>
                </c:pt>
                <c:pt idx="9">
                  <c:v>86.100000000000009</c:v>
                </c:pt>
                <c:pt idx="10">
                  <c:v>86.100000000000009</c:v>
                </c:pt>
                <c:pt idx="11">
                  <c:v>86.100000000000009</c:v>
                </c:pt>
                <c:pt idx="12">
                  <c:v>84.4</c:v>
                </c:pt>
                <c:pt idx="13">
                  <c:v>85.300000000000011</c:v>
                </c:pt>
                <c:pt idx="14">
                  <c:v>86.2</c:v>
                </c:pt>
                <c:pt idx="15">
                  <c:v>86.2</c:v>
                </c:pt>
                <c:pt idx="16">
                  <c:v>85.4</c:v>
                </c:pt>
                <c:pt idx="17">
                  <c:v>84.2</c:v>
                </c:pt>
                <c:pt idx="18">
                  <c:v>83.600000000000009</c:v>
                </c:pt>
                <c:pt idx="19">
                  <c:v>85.2</c:v>
                </c:pt>
                <c:pt idx="20">
                  <c:v>85.100000000000009</c:v>
                </c:pt>
                <c:pt idx="21">
                  <c:v>85.4</c:v>
                </c:pt>
                <c:pt idx="22">
                  <c:v>85.9</c:v>
                </c:pt>
              </c:numCache>
            </c:numRef>
          </c:val>
          <c:smooth val="0"/>
          <c:extLst>
            <c:ext xmlns:c16="http://schemas.microsoft.com/office/drawing/2014/chart" uri="{C3380CC4-5D6E-409C-BE32-E72D297353CC}">
              <c16:uniqueId val="{00000001-4EB5-4086-99F1-44B68D236F94}"/>
            </c:ext>
          </c:extLst>
        </c:ser>
        <c:ser>
          <c:idx val="1"/>
          <c:order val="1"/>
          <c:spPr>
            <a:ln w="28575" cap="rnd">
              <a:solidFill>
                <a:schemeClr val="accent2"/>
              </a:solidFill>
              <a:round/>
            </a:ln>
            <a:effectLst/>
          </c:spPr>
          <c:marker>
            <c:symbol val="none"/>
          </c:marker>
          <c:cat>
            <c:strRef>
              <c:f>'[EM Labour Productivity.xlsx]Sheet1'!$B$3:$X$3</c:f>
              <c:strCache>
                <c:ptCount val="23"/>
                <c:pt idx="0">
                  <c:v>1999</c:v>
                </c:pt>
                <c:pt idx="1">
                  <c:v>2000</c:v>
                </c:pt>
                <c:pt idx="2">
                  <c:v>2001</c:v>
                </c:pt>
                <c:pt idx="3">
                  <c:v>2002</c:v>
                </c:pt>
                <c:pt idx="4">
                  <c:v>2003</c:v>
                </c:pt>
                <c:pt idx="5">
                  <c:v>2004</c:v>
                </c:pt>
                <c:pt idx="6">
                  <c:v>2005</c:v>
                </c:pt>
                <c:pt idx="7">
                  <c:v>2006</c:v>
                </c:pt>
                <c:pt idx="8">
                  <c:v>2007</c:v>
                </c:pt>
                <c:pt idx="9">
                  <c:v>2008</c:v>
                </c:pt>
                <c:pt idx="10">
                  <c:v>2009</c:v>
                </c:pt>
                <c:pt idx="11">
                  <c:v>2010</c:v>
                </c:pt>
                <c:pt idx="12">
                  <c:v>2011</c:v>
                </c:pt>
                <c:pt idx="13">
                  <c:v>2012</c:v>
                </c:pt>
                <c:pt idx="14">
                  <c:v>2013</c:v>
                </c:pt>
                <c:pt idx="15">
                  <c:v>2014</c:v>
                </c:pt>
                <c:pt idx="16">
                  <c:v>2015</c:v>
                </c:pt>
                <c:pt idx="17">
                  <c:v>2016</c:v>
                </c:pt>
                <c:pt idx="18">
                  <c:v>2017</c:v>
                </c:pt>
                <c:pt idx="19">
                  <c:v>2018</c:v>
                </c:pt>
                <c:pt idx="20">
                  <c:v>2019</c:v>
                </c:pt>
                <c:pt idx="21">
                  <c:v>2020</c:v>
                </c:pt>
                <c:pt idx="22">
                  <c:v>2021</c:v>
                </c:pt>
              </c:strCache>
            </c:strRef>
          </c:cat>
          <c:val>
            <c:numRef>
              <c:f>'[EM Labour Productivity.xlsx]Sheet1'!$B$5:$W$5</c:f>
              <c:numCache>
                <c:formatCode>General</c:formatCode>
                <c:ptCount val="22"/>
              </c:numCache>
            </c:numRef>
          </c:val>
          <c:smooth val="0"/>
          <c:extLst>
            <c:ext xmlns:c16="http://schemas.microsoft.com/office/drawing/2014/chart" uri="{C3380CC4-5D6E-409C-BE32-E72D297353CC}">
              <c16:uniqueId val="{00000002-4EB5-4086-99F1-44B68D236F94}"/>
            </c:ext>
          </c:extLst>
        </c:ser>
        <c:dLbls>
          <c:showLegendKey val="0"/>
          <c:showVal val="0"/>
          <c:showCatName val="0"/>
          <c:showSerName val="0"/>
          <c:showPercent val="0"/>
          <c:showBubbleSize val="0"/>
        </c:dLbls>
        <c:smooth val="0"/>
        <c:axId val="95402447"/>
        <c:axId val="95403279"/>
      </c:lineChart>
      <c:catAx>
        <c:axId val="9540244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5403279"/>
        <c:crosses val="autoZero"/>
        <c:auto val="1"/>
        <c:lblAlgn val="ctr"/>
        <c:lblOffset val="100"/>
        <c:noMultiLvlLbl val="0"/>
      </c:catAx>
      <c:valAx>
        <c:axId val="954032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5402447"/>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solidFill>
                  <a:sysClr val="windowText" lastClr="000000"/>
                </a:solidFill>
              </a:rPr>
              <a:t>Transport</a:t>
            </a:r>
            <a:r>
              <a:rPr lang="en-US" b="1" baseline="0">
                <a:solidFill>
                  <a:sysClr val="windowText" lastClr="000000"/>
                </a:solidFill>
              </a:rPr>
              <a:t> Spend per captia in the EM</a:t>
            </a:r>
          </a:p>
          <a:p>
            <a:pPr>
              <a:defRPr/>
            </a:pPr>
            <a:r>
              <a:rPr lang="en-US" b="1" baseline="0">
                <a:solidFill>
                  <a:sysClr val="windowText" lastClr="000000"/>
                </a:solidFill>
              </a:rPr>
              <a:t>100 = UK average (&amp; trend)</a:t>
            </a:r>
            <a:r>
              <a:rPr lang="en-US" b="1">
                <a:solidFill>
                  <a:sysClr val="windowText" lastClr="000000"/>
                </a:solidFill>
              </a:rPr>
              <a:t> </a:t>
            </a:r>
          </a:p>
        </c:rich>
      </c:tx>
      <c:layout>
        <c:manualLayout>
          <c:xMode val="edge"/>
          <c:yMode val="edge"/>
          <c:x val="0.23000234414329249"/>
          <c:y val="2.777777777777777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8.3247594050743653E-2"/>
          <c:y val="0.13705756072398464"/>
          <c:w val="0.90286351706036749"/>
          <c:h val="0.63484033245844274"/>
        </c:manualLayout>
      </c:layout>
      <c:lineChart>
        <c:grouping val="standard"/>
        <c:varyColors val="0"/>
        <c:ser>
          <c:idx val="0"/>
          <c:order val="0"/>
          <c:tx>
            <c:strRef>
              <c:f>'[Transport Spend per head Index 2021.xlsx]Sheet1'!$A$3</c:f>
              <c:strCache>
                <c:ptCount val="1"/>
                <c:pt idx="0">
                  <c:v>East Midlands </c:v>
                </c:pt>
              </c:strCache>
            </c:strRef>
          </c:tx>
          <c:spPr>
            <a:ln w="28575" cap="rnd">
              <a:solidFill>
                <a:srgbClr val="7030A0"/>
              </a:solidFill>
              <a:round/>
            </a:ln>
            <a:effectLst/>
          </c:spPr>
          <c:marker>
            <c:symbol val="none"/>
          </c:marker>
          <c:trendline>
            <c:spPr>
              <a:ln w="12700" cap="rnd">
                <a:solidFill>
                  <a:srgbClr val="FF0000"/>
                </a:solidFill>
                <a:prstDash val="solid"/>
              </a:ln>
              <a:effectLst/>
            </c:spPr>
            <c:trendlineType val="exp"/>
            <c:dispRSqr val="0"/>
            <c:dispEq val="0"/>
          </c:trendline>
          <c:cat>
            <c:strRef>
              <c:f>'[Transport Spend per head Index 2021.xlsx]Sheet1'!$D$2:$X$2</c:f>
              <c:strCache>
                <c:ptCount val="21"/>
                <c:pt idx="0">
                  <c:v>2001/2</c:v>
                </c:pt>
                <c:pt idx="1">
                  <c:v>2002/3</c:v>
                </c:pt>
                <c:pt idx="2">
                  <c:v>2003/4</c:v>
                </c:pt>
                <c:pt idx="3">
                  <c:v>2004/5</c:v>
                </c:pt>
                <c:pt idx="4">
                  <c:v>2005/6</c:v>
                </c:pt>
                <c:pt idx="5">
                  <c:v>2006/7</c:v>
                </c:pt>
                <c:pt idx="6">
                  <c:v>2007/8</c:v>
                </c:pt>
                <c:pt idx="7">
                  <c:v>2008/9</c:v>
                </c:pt>
                <c:pt idx="8">
                  <c:v>2009/10</c:v>
                </c:pt>
                <c:pt idx="9">
                  <c:v>2010/11</c:v>
                </c:pt>
                <c:pt idx="10">
                  <c:v>2011/12</c:v>
                </c:pt>
                <c:pt idx="11">
                  <c:v>2012/13</c:v>
                </c:pt>
                <c:pt idx="12">
                  <c:v>2013/14</c:v>
                </c:pt>
                <c:pt idx="13">
                  <c:v>2014/15</c:v>
                </c:pt>
                <c:pt idx="14">
                  <c:v>2015/16</c:v>
                </c:pt>
                <c:pt idx="15">
                  <c:v>2016/17</c:v>
                </c:pt>
                <c:pt idx="16">
                  <c:v>2017/18</c:v>
                </c:pt>
                <c:pt idx="17">
                  <c:v>2018/19</c:v>
                </c:pt>
                <c:pt idx="18">
                  <c:v>2019/20</c:v>
                </c:pt>
                <c:pt idx="19">
                  <c:v>2020/21</c:v>
                </c:pt>
                <c:pt idx="20">
                  <c:v>2021/22</c:v>
                </c:pt>
              </c:strCache>
            </c:strRef>
          </c:cat>
          <c:val>
            <c:numRef>
              <c:f>'[Transport Spend per head Index 2021.xlsx]Sheet1'!$D$3:$X$3</c:f>
              <c:numCache>
                <c:formatCode>General</c:formatCode>
                <c:ptCount val="21"/>
                <c:pt idx="0">
                  <c:v>75</c:v>
                </c:pt>
                <c:pt idx="1">
                  <c:v>71</c:v>
                </c:pt>
                <c:pt idx="2">
                  <c:v>71</c:v>
                </c:pt>
                <c:pt idx="3">
                  <c:v>75</c:v>
                </c:pt>
                <c:pt idx="4">
                  <c:v>72</c:v>
                </c:pt>
                <c:pt idx="5">
                  <c:v>69</c:v>
                </c:pt>
                <c:pt idx="6">
                  <c:v>72</c:v>
                </c:pt>
                <c:pt idx="7">
                  <c:v>67</c:v>
                </c:pt>
                <c:pt idx="8">
                  <c:v>70</c:v>
                </c:pt>
                <c:pt idx="9">
                  <c:v>66</c:v>
                </c:pt>
                <c:pt idx="10">
                  <c:v>67</c:v>
                </c:pt>
                <c:pt idx="11">
                  <c:v>59</c:v>
                </c:pt>
                <c:pt idx="12">
                  <c:v>63</c:v>
                </c:pt>
                <c:pt idx="13">
                  <c:v>67</c:v>
                </c:pt>
                <c:pt idx="14">
                  <c:v>61</c:v>
                </c:pt>
                <c:pt idx="15">
                  <c:v>51</c:v>
                </c:pt>
                <c:pt idx="16">
                  <c:v>51</c:v>
                </c:pt>
                <c:pt idx="17">
                  <c:v>56</c:v>
                </c:pt>
                <c:pt idx="18">
                  <c:v>58</c:v>
                </c:pt>
                <c:pt idx="19">
                  <c:v>65</c:v>
                </c:pt>
                <c:pt idx="20">
                  <c:v>60</c:v>
                </c:pt>
              </c:numCache>
            </c:numRef>
          </c:val>
          <c:smooth val="0"/>
          <c:extLst>
            <c:ext xmlns:c16="http://schemas.microsoft.com/office/drawing/2014/chart" uri="{C3380CC4-5D6E-409C-BE32-E72D297353CC}">
              <c16:uniqueId val="{00000001-C653-4550-9756-54BC9F24278B}"/>
            </c:ext>
          </c:extLst>
        </c:ser>
        <c:dLbls>
          <c:showLegendKey val="0"/>
          <c:showVal val="0"/>
          <c:showCatName val="0"/>
          <c:showSerName val="0"/>
          <c:showPercent val="0"/>
          <c:showBubbleSize val="0"/>
        </c:dLbls>
        <c:smooth val="0"/>
        <c:axId val="327577192"/>
        <c:axId val="327581504"/>
      </c:lineChart>
      <c:catAx>
        <c:axId val="3275771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327581504"/>
        <c:crosses val="autoZero"/>
        <c:auto val="1"/>
        <c:lblAlgn val="ctr"/>
        <c:lblOffset val="100"/>
        <c:noMultiLvlLbl val="0"/>
      </c:catAx>
      <c:valAx>
        <c:axId val="327581504"/>
        <c:scaling>
          <c:orientation val="minMax"/>
          <c:min val="4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75771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solidFill>
                  <a:sysClr val="windowText" lastClr="000000"/>
                </a:solidFill>
              </a:rPr>
              <a:t>Life Satisfaction (out of 10)</a:t>
            </a:r>
          </a:p>
          <a:p>
            <a:pPr>
              <a:defRPr/>
            </a:pPr>
            <a:r>
              <a:rPr lang="en-US" b="1">
                <a:solidFill>
                  <a:sysClr val="windowText" lastClr="000000"/>
                </a:solidFill>
              </a:rPr>
              <a:t>2022/3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Pt>
            <c:idx val="3"/>
            <c:invertIfNegative val="0"/>
            <c:bubble3D val="0"/>
            <c:spPr>
              <a:solidFill>
                <a:srgbClr val="7030A0"/>
              </a:solidFill>
              <a:ln>
                <a:noFill/>
              </a:ln>
              <a:effectLst/>
            </c:spPr>
            <c:extLst>
              <c:ext xmlns:c16="http://schemas.microsoft.com/office/drawing/2014/chart" uri="{C3380CC4-5D6E-409C-BE32-E72D297353CC}">
                <c16:uniqueId val="{00000001-31AD-495E-9F8A-03287F599045}"/>
              </c:ext>
            </c:extLst>
          </c:dPt>
          <c:dPt>
            <c:idx val="9"/>
            <c:invertIfNegative val="0"/>
            <c:bubble3D val="0"/>
            <c:spPr>
              <a:solidFill>
                <a:srgbClr val="FF0000"/>
              </a:solidFill>
              <a:ln>
                <a:noFill/>
              </a:ln>
              <a:effectLst/>
            </c:spPr>
            <c:extLst>
              <c:ext xmlns:c16="http://schemas.microsoft.com/office/drawing/2014/chart" uri="{C3380CC4-5D6E-409C-BE32-E72D297353CC}">
                <c16:uniqueId val="{00000003-31AD-495E-9F8A-03287F599045}"/>
              </c:ext>
            </c:extLst>
          </c:dPt>
          <c:cat>
            <c:strRef>
              <c:f>'[Life Satisfaction.xlsx]Sheet1'!$A$3:$A$12</c:f>
              <c:strCache>
                <c:ptCount val="10"/>
                <c:pt idx="0">
                  <c:v>NE</c:v>
                </c:pt>
                <c:pt idx="1">
                  <c:v>NW</c:v>
                </c:pt>
                <c:pt idx="2">
                  <c:v>Y&amp;H</c:v>
                </c:pt>
                <c:pt idx="3">
                  <c:v>EM</c:v>
                </c:pt>
                <c:pt idx="4">
                  <c:v>WM</c:v>
                </c:pt>
                <c:pt idx="5">
                  <c:v>EE</c:v>
                </c:pt>
                <c:pt idx="6">
                  <c:v>London </c:v>
                </c:pt>
                <c:pt idx="7">
                  <c:v>SE</c:v>
                </c:pt>
                <c:pt idx="8">
                  <c:v>SW</c:v>
                </c:pt>
                <c:pt idx="9">
                  <c:v>Eng </c:v>
                </c:pt>
              </c:strCache>
            </c:strRef>
          </c:cat>
          <c:val>
            <c:numRef>
              <c:f>'[Life Satisfaction.xlsx]Sheet1'!$B$3:$B$12</c:f>
              <c:numCache>
                <c:formatCode>General</c:formatCode>
                <c:ptCount val="10"/>
                <c:pt idx="0">
                  <c:v>7.44</c:v>
                </c:pt>
                <c:pt idx="1">
                  <c:v>7.4</c:v>
                </c:pt>
                <c:pt idx="2">
                  <c:v>7.41</c:v>
                </c:pt>
                <c:pt idx="3">
                  <c:v>7.42</c:v>
                </c:pt>
                <c:pt idx="4">
                  <c:v>7.43</c:v>
                </c:pt>
                <c:pt idx="5">
                  <c:v>7.5</c:v>
                </c:pt>
                <c:pt idx="6">
                  <c:v>7.35</c:v>
                </c:pt>
                <c:pt idx="7">
                  <c:v>7.53</c:v>
                </c:pt>
                <c:pt idx="8">
                  <c:v>7.49</c:v>
                </c:pt>
                <c:pt idx="9">
                  <c:v>7.44</c:v>
                </c:pt>
              </c:numCache>
            </c:numRef>
          </c:val>
          <c:extLst>
            <c:ext xmlns:c16="http://schemas.microsoft.com/office/drawing/2014/chart" uri="{C3380CC4-5D6E-409C-BE32-E72D297353CC}">
              <c16:uniqueId val="{00000004-31AD-495E-9F8A-03287F599045}"/>
            </c:ext>
          </c:extLst>
        </c:ser>
        <c:dLbls>
          <c:showLegendKey val="0"/>
          <c:showVal val="0"/>
          <c:showCatName val="0"/>
          <c:showSerName val="0"/>
          <c:showPercent val="0"/>
          <c:showBubbleSize val="0"/>
        </c:dLbls>
        <c:gapWidth val="219"/>
        <c:overlap val="-27"/>
        <c:axId val="1161192720"/>
        <c:axId val="1112696368"/>
      </c:barChart>
      <c:catAx>
        <c:axId val="11611927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112696368"/>
        <c:crosses val="autoZero"/>
        <c:auto val="1"/>
        <c:lblAlgn val="ctr"/>
        <c:lblOffset val="100"/>
        <c:noMultiLvlLbl val="0"/>
      </c:catAx>
      <c:valAx>
        <c:axId val="11126963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16119272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solidFill>
                  <a:sysClr val="windowText" lastClr="000000"/>
                </a:solidFill>
              </a:rPr>
              <a:t>Satisfaction</a:t>
            </a:r>
            <a:r>
              <a:rPr lang="en-US" b="1" baseline="0">
                <a:solidFill>
                  <a:sysClr val="windowText" lastClr="000000"/>
                </a:solidFill>
              </a:rPr>
              <a:t> with Local Area (% of Adults)</a:t>
            </a:r>
            <a:endParaRPr lang="en-US" b="1">
              <a:solidFill>
                <a:sysClr val="windowText" lastClr="000000"/>
              </a:solidFill>
            </a:endParaRPr>
          </a:p>
          <a:p>
            <a:pPr>
              <a:defRPr/>
            </a:pPr>
            <a:r>
              <a:rPr lang="en-US" b="1">
                <a:solidFill>
                  <a:sysClr val="windowText" lastClr="000000"/>
                </a:solidFill>
              </a:rPr>
              <a:t>2020/1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Pt>
            <c:idx val="3"/>
            <c:invertIfNegative val="0"/>
            <c:bubble3D val="0"/>
            <c:spPr>
              <a:solidFill>
                <a:srgbClr val="7030A0"/>
              </a:solidFill>
              <a:ln>
                <a:noFill/>
              </a:ln>
              <a:effectLst/>
            </c:spPr>
            <c:extLst>
              <c:ext xmlns:c16="http://schemas.microsoft.com/office/drawing/2014/chart" uri="{C3380CC4-5D6E-409C-BE32-E72D297353CC}">
                <c16:uniqueId val="{00000001-FE52-4AED-AA39-97B0473E57D8}"/>
              </c:ext>
            </c:extLst>
          </c:dPt>
          <c:cat>
            <c:strRef>
              <c:f>'[Life Satisfaction.xlsx]Sheet1'!$A$3:$A$11</c:f>
              <c:strCache>
                <c:ptCount val="9"/>
                <c:pt idx="0">
                  <c:v>NE</c:v>
                </c:pt>
                <c:pt idx="1">
                  <c:v>NW</c:v>
                </c:pt>
                <c:pt idx="2">
                  <c:v>Y&amp;H</c:v>
                </c:pt>
                <c:pt idx="3">
                  <c:v>EM</c:v>
                </c:pt>
                <c:pt idx="4">
                  <c:v>WM</c:v>
                </c:pt>
                <c:pt idx="5">
                  <c:v>EE</c:v>
                </c:pt>
                <c:pt idx="6">
                  <c:v>London </c:v>
                </c:pt>
                <c:pt idx="7">
                  <c:v>SE</c:v>
                </c:pt>
                <c:pt idx="8">
                  <c:v>SW</c:v>
                </c:pt>
              </c:strCache>
            </c:strRef>
          </c:cat>
          <c:val>
            <c:numRef>
              <c:f>'[Life Satisfaction.xlsx]Sheet1'!$B$3:$B$11</c:f>
              <c:numCache>
                <c:formatCode>General</c:formatCode>
                <c:ptCount val="9"/>
                <c:pt idx="0">
                  <c:v>76</c:v>
                </c:pt>
                <c:pt idx="1">
                  <c:v>76</c:v>
                </c:pt>
                <c:pt idx="2">
                  <c:v>77</c:v>
                </c:pt>
                <c:pt idx="3">
                  <c:v>82</c:v>
                </c:pt>
                <c:pt idx="4">
                  <c:v>74</c:v>
                </c:pt>
                <c:pt idx="5">
                  <c:v>81</c:v>
                </c:pt>
                <c:pt idx="6">
                  <c:v>77</c:v>
                </c:pt>
                <c:pt idx="7">
                  <c:v>82</c:v>
                </c:pt>
                <c:pt idx="8">
                  <c:v>85</c:v>
                </c:pt>
              </c:numCache>
            </c:numRef>
          </c:val>
          <c:extLst>
            <c:ext xmlns:c16="http://schemas.microsoft.com/office/drawing/2014/chart" uri="{C3380CC4-5D6E-409C-BE32-E72D297353CC}">
              <c16:uniqueId val="{00000002-FE52-4AED-AA39-97B0473E57D8}"/>
            </c:ext>
          </c:extLst>
        </c:ser>
        <c:dLbls>
          <c:showLegendKey val="0"/>
          <c:showVal val="0"/>
          <c:showCatName val="0"/>
          <c:showSerName val="0"/>
          <c:showPercent val="0"/>
          <c:showBubbleSize val="0"/>
        </c:dLbls>
        <c:gapWidth val="219"/>
        <c:overlap val="-27"/>
        <c:axId val="1161192720"/>
        <c:axId val="1112696368"/>
      </c:barChart>
      <c:catAx>
        <c:axId val="11611927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112696368"/>
        <c:crosses val="autoZero"/>
        <c:auto val="1"/>
        <c:lblAlgn val="ctr"/>
        <c:lblOffset val="100"/>
        <c:noMultiLvlLbl val="0"/>
      </c:catAx>
      <c:valAx>
        <c:axId val="11126963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16119272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solidFill>
                  <a:sysClr val="windowText" lastClr="000000"/>
                </a:solidFill>
              </a:rPr>
              <a:t>Civic</a:t>
            </a:r>
            <a:r>
              <a:rPr lang="en-US" b="1" baseline="0">
                <a:solidFill>
                  <a:sysClr val="windowText" lastClr="000000"/>
                </a:solidFill>
              </a:rPr>
              <a:t> Participation Once in Last Year (%)</a:t>
            </a:r>
            <a:endParaRPr lang="en-US" b="1">
              <a:solidFill>
                <a:sysClr val="windowText" lastClr="000000"/>
              </a:solidFill>
            </a:endParaRPr>
          </a:p>
          <a:p>
            <a:pPr>
              <a:defRPr/>
            </a:pPr>
            <a:r>
              <a:rPr lang="en-US" b="1">
                <a:solidFill>
                  <a:sysClr val="windowText" lastClr="000000"/>
                </a:solidFill>
              </a:rPr>
              <a:t>2020/1 </a:t>
            </a:r>
          </a:p>
        </c:rich>
      </c:tx>
      <c:layout>
        <c:manualLayout>
          <c:xMode val="edge"/>
          <c:yMode val="edge"/>
          <c:x val="0.17495822397200353"/>
          <c:y val="3.7037037037037035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Pt>
            <c:idx val="3"/>
            <c:invertIfNegative val="0"/>
            <c:bubble3D val="0"/>
            <c:spPr>
              <a:solidFill>
                <a:srgbClr val="7030A0"/>
              </a:solidFill>
              <a:ln>
                <a:noFill/>
              </a:ln>
              <a:effectLst/>
            </c:spPr>
            <c:extLst>
              <c:ext xmlns:c16="http://schemas.microsoft.com/office/drawing/2014/chart" uri="{C3380CC4-5D6E-409C-BE32-E72D297353CC}">
                <c16:uniqueId val="{00000001-3723-4996-995B-5A6DA9831743}"/>
              </c:ext>
            </c:extLst>
          </c:dPt>
          <c:cat>
            <c:strRef>
              <c:f>Sheet1!$A$3:$A$11</c:f>
              <c:strCache>
                <c:ptCount val="9"/>
                <c:pt idx="0">
                  <c:v>NE</c:v>
                </c:pt>
                <c:pt idx="1">
                  <c:v>NW</c:v>
                </c:pt>
                <c:pt idx="2">
                  <c:v>Y&amp;H</c:v>
                </c:pt>
                <c:pt idx="3">
                  <c:v>EM</c:v>
                </c:pt>
                <c:pt idx="4">
                  <c:v>WM</c:v>
                </c:pt>
                <c:pt idx="5">
                  <c:v>EE</c:v>
                </c:pt>
                <c:pt idx="6">
                  <c:v>London </c:v>
                </c:pt>
                <c:pt idx="7">
                  <c:v>SE</c:v>
                </c:pt>
                <c:pt idx="8">
                  <c:v>SW</c:v>
                </c:pt>
              </c:strCache>
            </c:strRef>
          </c:cat>
          <c:val>
            <c:numRef>
              <c:f>Sheet1!$B$3:$B$11</c:f>
              <c:numCache>
                <c:formatCode>General</c:formatCode>
                <c:ptCount val="9"/>
                <c:pt idx="0">
                  <c:v>41.6</c:v>
                </c:pt>
                <c:pt idx="1">
                  <c:v>43.3</c:v>
                </c:pt>
                <c:pt idx="2">
                  <c:v>45.6</c:v>
                </c:pt>
                <c:pt idx="3">
                  <c:v>33.6</c:v>
                </c:pt>
                <c:pt idx="4">
                  <c:v>42</c:v>
                </c:pt>
                <c:pt idx="5">
                  <c:v>30.2</c:v>
                </c:pt>
                <c:pt idx="6">
                  <c:v>27.5</c:v>
                </c:pt>
                <c:pt idx="7">
                  <c:v>31.6</c:v>
                </c:pt>
                <c:pt idx="8">
                  <c:v>28.4</c:v>
                </c:pt>
              </c:numCache>
            </c:numRef>
          </c:val>
          <c:extLst>
            <c:ext xmlns:c16="http://schemas.microsoft.com/office/drawing/2014/chart" uri="{C3380CC4-5D6E-409C-BE32-E72D297353CC}">
              <c16:uniqueId val="{00000002-3723-4996-995B-5A6DA9831743}"/>
            </c:ext>
          </c:extLst>
        </c:ser>
        <c:dLbls>
          <c:showLegendKey val="0"/>
          <c:showVal val="0"/>
          <c:showCatName val="0"/>
          <c:showSerName val="0"/>
          <c:showPercent val="0"/>
          <c:showBubbleSize val="0"/>
        </c:dLbls>
        <c:gapWidth val="219"/>
        <c:overlap val="-27"/>
        <c:axId val="1161192720"/>
        <c:axId val="1112696368"/>
      </c:barChart>
      <c:catAx>
        <c:axId val="11611927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112696368"/>
        <c:crosses val="autoZero"/>
        <c:auto val="1"/>
        <c:lblAlgn val="ctr"/>
        <c:lblOffset val="100"/>
        <c:noMultiLvlLbl val="0"/>
      </c:catAx>
      <c:valAx>
        <c:axId val="1112696368"/>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16119272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r>
              <a:rPr lang="en-GB" b="1">
                <a:solidFill>
                  <a:sysClr val="windowText" lastClr="000000"/>
                </a:solidFill>
              </a:rPr>
              <a:t>House Price Income</a:t>
            </a:r>
            <a:r>
              <a:rPr lang="en-GB" b="1" baseline="0">
                <a:solidFill>
                  <a:sysClr val="windowText" lastClr="000000"/>
                </a:solidFill>
              </a:rPr>
              <a:t> Ratio 2021-22</a:t>
            </a:r>
            <a:endParaRPr lang="en-GB" b="1">
              <a:solidFill>
                <a:sysClr val="windowText" lastClr="000000"/>
              </a:solidFill>
            </a:endParaRPr>
          </a:p>
        </c:rich>
      </c:tx>
      <c:overlay val="0"/>
      <c:spPr>
        <a:noFill/>
        <a:ln>
          <a:noFill/>
        </a:ln>
        <a:effectLst/>
      </c:spPr>
    </c:title>
    <c:autoTitleDeleted val="0"/>
    <c:plotArea>
      <c:layout>
        <c:manualLayout>
          <c:layoutTarget val="inner"/>
          <c:xMode val="edge"/>
          <c:yMode val="edge"/>
          <c:x val="7.7219816272965883E-2"/>
          <c:y val="0.19486111111111112"/>
          <c:w val="0.87620363079615049"/>
          <c:h val="0.57575058326042583"/>
        </c:manualLayout>
      </c:layout>
      <c:barChart>
        <c:barDir val="col"/>
        <c:grouping val="clustered"/>
        <c:varyColors val="0"/>
        <c:ser>
          <c:idx val="0"/>
          <c:order val="0"/>
          <c:spPr>
            <a:solidFill>
              <a:schemeClr val="accent1"/>
            </a:solidFill>
            <a:ln>
              <a:noFill/>
            </a:ln>
            <a:effectLst/>
          </c:spPr>
          <c:invertIfNegative val="0"/>
          <c:cat>
            <c:strRef>
              <c:f>data!$V$79:$V$113</c:f>
              <c:strCache>
                <c:ptCount val="35"/>
                <c:pt idx="0">
                  <c:v>Derby</c:v>
                </c:pt>
                <c:pt idx="1">
                  <c:v>Leicester </c:v>
                </c:pt>
                <c:pt idx="2">
                  <c:v>N Northants</c:v>
                </c:pt>
                <c:pt idx="3">
                  <c:v>Nottingham</c:v>
                </c:pt>
                <c:pt idx="4">
                  <c:v>Rutland </c:v>
                </c:pt>
                <c:pt idx="5">
                  <c:v>W Northants</c:v>
                </c:pt>
                <c:pt idx="6">
                  <c:v>Amber Valley</c:v>
                </c:pt>
                <c:pt idx="7">
                  <c:v>Bolsover</c:v>
                </c:pt>
                <c:pt idx="8">
                  <c:v>Chesterfield</c:v>
                </c:pt>
                <c:pt idx="9">
                  <c:v>Derbyshire Dales</c:v>
                </c:pt>
                <c:pt idx="10">
                  <c:v>Erewash</c:v>
                </c:pt>
                <c:pt idx="11">
                  <c:v>High Peak</c:v>
                </c:pt>
                <c:pt idx="12">
                  <c:v>NE Derbys</c:v>
                </c:pt>
                <c:pt idx="13">
                  <c:v>S Derbys</c:v>
                </c:pt>
                <c:pt idx="14">
                  <c:v>Blaby</c:v>
                </c:pt>
                <c:pt idx="15">
                  <c:v>Charnwood</c:v>
                </c:pt>
                <c:pt idx="16">
                  <c:v>Harborough</c:v>
                </c:pt>
                <c:pt idx="17">
                  <c:v>H&amp;B</c:v>
                </c:pt>
                <c:pt idx="18">
                  <c:v>Melton</c:v>
                </c:pt>
                <c:pt idx="19">
                  <c:v>NW Leics</c:v>
                </c:pt>
                <c:pt idx="20">
                  <c:v>O&amp;W</c:v>
                </c:pt>
                <c:pt idx="21">
                  <c:v>Boston</c:v>
                </c:pt>
                <c:pt idx="22">
                  <c:v>E Lindsey</c:v>
                </c:pt>
                <c:pt idx="23">
                  <c:v>Lincoln</c:v>
                </c:pt>
                <c:pt idx="24">
                  <c:v>N Kesteven</c:v>
                </c:pt>
                <c:pt idx="25">
                  <c:v>S Holland</c:v>
                </c:pt>
                <c:pt idx="26">
                  <c:v>S Kesteven</c:v>
                </c:pt>
                <c:pt idx="27">
                  <c:v>W Lindsey</c:v>
                </c:pt>
                <c:pt idx="28">
                  <c:v>Ashfield</c:v>
                </c:pt>
                <c:pt idx="29">
                  <c:v>Bassetlaw</c:v>
                </c:pt>
                <c:pt idx="30">
                  <c:v>Broxtowe</c:v>
                </c:pt>
                <c:pt idx="31">
                  <c:v>Gedling</c:v>
                </c:pt>
                <c:pt idx="32">
                  <c:v>Mansfield</c:v>
                </c:pt>
                <c:pt idx="33">
                  <c:v>N&amp;S</c:v>
                </c:pt>
                <c:pt idx="34">
                  <c:v>Rushcliffe</c:v>
                </c:pt>
              </c:strCache>
            </c:strRef>
          </c:cat>
          <c:val>
            <c:numRef>
              <c:f>data!$W$79:$W$113</c:f>
              <c:numCache>
                <c:formatCode>0.0</c:formatCode>
                <c:ptCount val="35"/>
                <c:pt idx="0">
                  <c:v>7.2162434432208986</c:v>
                </c:pt>
                <c:pt idx="1">
                  <c:v>9.182120891604967</c:v>
                </c:pt>
                <c:pt idx="2">
                  <c:v>8.8417108753315645</c:v>
                </c:pt>
                <c:pt idx="3">
                  <c:v>8.1100040502227628</c:v>
                </c:pt>
                <c:pt idx="4">
                  <c:v>10.380297397769517</c:v>
                </c:pt>
                <c:pt idx="5">
                  <c:v>9.2232196289646922</c:v>
                </c:pt>
                <c:pt idx="6">
                  <c:v>7.835181250829903</c:v>
                </c:pt>
                <c:pt idx="7">
                  <c:v>6.0896751950644168</c:v>
                </c:pt>
                <c:pt idx="8">
                  <c:v>7.3576487506740964</c:v>
                </c:pt>
                <c:pt idx="9">
                  <c:v>12.236418187662965</c:v>
                </c:pt>
                <c:pt idx="10">
                  <c:v>7.0538700894593545</c:v>
                </c:pt>
                <c:pt idx="11">
                  <c:v>8.2787009812018901</c:v>
                </c:pt>
                <c:pt idx="12">
                  <c:v>8.1371712390413009</c:v>
                </c:pt>
                <c:pt idx="13">
                  <c:v>7.7644550357456419</c:v>
                </c:pt>
                <c:pt idx="14">
                  <c:v>8.4229940119760478</c:v>
                </c:pt>
                <c:pt idx="15">
                  <c:v>9.3300240467193412</c:v>
                </c:pt>
                <c:pt idx="16">
                  <c:v>9.8896776184731063</c:v>
                </c:pt>
                <c:pt idx="17">
                  <c:v>8.3962234311740893</c:v>
                </c:pt>
                <c:pt idx="18">
                  <c:v>10.875151213264072</c:v>
                </c:pt>
                <c:pt idx="19">
                  <c:v>7.7314900242186599</c:v>
                </c:pt>
                <c:pt idx="20">
                  <c:v>9.9475056939240325</c:v>
                </c:pt>
                <c:pt idx="21">
                  <c:v>7.8555085895994106</c:v>
                </c:pt>
                <c:pt idx="22">
                  <c:v>8.2876863205815408</c:v>
                </c:pt>
                <c:pt idx="23">
                  <c:v>6.3859581691810003</c:v>
                </c:pt>
                <c:pt idx="24">
                  <c:v>8.5320620425703346</c:v>
                </c:pt>
                <c:pt idx="25">
                  <c:v>8.4532092111709947</c:v>
                </c:pt>
                <c:pt idx="26">
                  <c:v>9.0260809883321897</c:v>
                </c:pt>
                <c:pt idx="27">
                  <c:v>7.991935483870968</c:v>
                </c:pt>
                <c:pt idx="28">
                  <c:v>6.6634394721744119</c:v>
                </c:pt>
                <c:pt idx="29">
                  <c:v>8.1332804592491872</c:v>
                </c:pt>
                <c:pt idx="30">
                  <c:v>7.1724137931034484</c:v>
                </c:pt>
                <c:pt idx="31">
                  <c:v>8.4430191549685354</c:v>
                </c:pt>
                <c:pt idx="32">
                  <c:v>6.559930765902207</c:v>
                </c:pt>
                <c:pt idx="33">
                  <c:v>8.8398601156469656</c:v>
                </c:pt>
                <c:pt idx="34">
                  <c:v>10.004958581262397</c:v>
                </c:pt>
              </c:numCache>
            </c:numRef>
          </c:val>
          <c:extLst>
            <c:ext xmlns:c16="http://schemas.microsoft.com/office/drawing/2014/chart" uri="{C3380CC4-5D6E-409C-BE32-E72D297353CC}">
              <c16:uniqueId val="{00000000-83B9-4433-AA83-0993C4B538E9}"/>
            </c:ext>
          </c:extLst>
        </c:ser>
        <c:dLbls>
          <c:showLegendKey val="0"/>
          <c:showVal val="0"/>
          <c:showCatName val="0"/>
          <c:showSerName val="0"/>
          <c:showPercent val="0"/>
          <c:showBubbleSize val="0"/>
        </c:dLbls>
        <c:gapWidth val="219"/>
        <c:overlap val="-27"/>
        <c:axId val="535930543"/>
        <c:axId val="1"/>
      </c:barChart>
      <c:catAx>
        <c:axId val="53593054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1"/>
        <c:crosses val="autoZero"/>
        <c:auto val="1"/>
        <c:lblAlgn val="ctr"/>
        <c:lblOffset val="100"/>
        <c:noMultiLvlLbl val="0"/>
      </c:catAx>
      <c:valAx>
        <c:axId val="1"/>
        <c:scaling>
          <c:orientation val="minMax"/>
          <c:min val="4"/>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US"/>
          </a:p>
        </c:txPr>
        <c:crossAx val="535930543"/>
        <c:crosses val="autoZero"/>
        <c:crossBetween val="between"/>
      </c:valAx>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userShapes r:id="rId2"/>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r>
              <a:rPr lang="en-US" b="1">
                <a:solidFill>
                  <a:sysClr val="windowText" lastClr="000000"/>
                </a:solidFill>
              </a:rPr>
              <a:t>East Midlands</a:t>
            </a:r>
            <a:r>
              <a:rPr lang="en-US" b="1" baseline="0">
                <a:solidFill>
                  <a:sysClr val="windowText" lastClr="000000"/>
                </a:solidFill>
              </a:rPr>
              <a:t> House Price/Income</a:t>
            </a:r>
            <a:r>
              <a:rPr lang="en-US" b="1">
                <a:solidFill>
                  <a:sysClr val="windowText" lastClr="000000"/>
                </a:solidFill>
              </a:rPr>
              <a:t> Ratio</a:t>
            </a:r>
          </a:p>
          <a:p>
            <a:pPr>
              <a:defRPr b="1">
                <a:solidFill>
                  <a:sysClr val="windowText" lastClr="000000"/>
                </a:solidFill>
              </a:defRPr>
            </a:pPr>
            <a:r>
              <a:rPr lang="en-US" b="1">
                <a:solidFill>
                  <a:sysClr val="windowText" lastClr="000000"/>
                </a:solidFill>
              </a:rPr>
              <a:t> 2001-2022</a:t>
            </a:r>
          </a:p>
        </c:rich>
      </c:tx>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endParaRPr lang="en-US"/>
        </a:p>
      </c:txPr>
    </c:title>
    <c:autoTitleDeleted val="0"/>
    <c:plotArea>
      <c:layout/>
      <c:lineChart>
        <c:grouping val="standard"/>
        <c:varyColors val="0"/>
        <c:ser>
          <c:idx val="0"/>
          <c:order val="0"/>
          <c:tx>
            <c:strRef>
              <c:f>Sheet1!$E$48:$F$48</c:f>
              <c:strCache>
                <c:ptCount val="2"/>
                <c:pt idx="0">
                  <c:v>Affordabilty Ratio</c:v>
                </c:pt>
              </c:strCache>
            </c:strRef>
          </c:tx>
          <c:spPr>
            <a:ln w="28575" cap="rnd">
              <a:solidFill>
                <a:schemeClr val="accent1"/>
              </a:solidFill>
              <a:round/>
            </a:ln>
            <a:effectLst/>
          </c:spPr>
          <c:marker>
            <c:symbol val="none"/>
          </c:marker>
          <c:cat>
            <c:strRef>
              <c:f>Sheet1!$G$47:$AB$47</c:f>
              <c:strCache>
                <c:ptCount val="22"/>
                <c:pt idx="0">
                  <c:v>2000-1</c:v>
                </c:pt>
                <c:pt idx="1">
                  <c:v>2001-2</c:v>
                </c:pt>
                <c:pt idx="2">
                  <c:v>2002-3</c:v>
                </c:pt>
                <c:pt idx="3">
                  <c:v>2003-4</c:v>
                </c:pt>
                <c:pt idx="4">
                  <c:v>2004-5</c:v>
                </c:pt>
                <c:pt idx="5">
                  <c:v>2005-6</c:v>
                </c:pt>
                <c:pt idx="6">
                  <c:v>2006-7</c:v>
                </c:pt>
                <c:pt idx="7">
                  <c:v>2007-8</c:v>
                </c:pt>
                <c:pt idx="8">
                  <c:v>2008-9</c:v>
                </c:pt>
                <c:pt idx="9">
                  <c:v>2009-10</c:v>
                </c:pt>
                <c:pt idx="10">
                  <c:v>2010-11</c:v>
                </c:pt>
                <c:pt idx="11">
                  <c:v>2011-12</c:v>
                </c:pt>
                <c:pt idx="12">
                  <c:v>2012-13</c:v>
                </c:pt>
                <c:pt idx="13">
                  <c:v>2013-14</c:v>
                </c:pt>
                <c:pt idx="14">
                  <c:v>2014-15</c:v>
                </c:pt>
                <c:pt idx="15">
                  <c:v>2015-16</c:v>
                </c:pt>
                <c:pt idx="16">
                  <c:v>2016-17</c:v>
                </c:pt>
                <c:pt idx="17">
                  <c:v>2017-18</c:v>
                </c:pt>
                <c:pt idx="18">
                  <c:v>2018-19</c:v>
                </c:pt>
                <c:pt idx="19">
                  <c:v>2019-20</c:v>
                </c:pt>
                <c:pt idx="20">
                  <c:v>2020-21</c:v>
                </c:pt>
                <c:pt idx="21">
                  <c:v>2021-22</c:v>
                </c:pt>
              </c:strCache>
            </c:strRef>
          </c:cat>
          <c:val>
            <c:numRef>
              <c:f>Sheet1!$G$48:$AB$48</c:f>
              <c:numCache>
                <c:formatCode>0.00</c:formatCode>
                <c:ptCount val="22"/>
                <c:pt idx="0">
                  <c:v>4.4691823324112487</c:v>
                </c:pt>
                <c:pt idx="1">
                  <c:v>4.7758892896506477</c:v>
                </c:pt>
                <c:pt idx="2">
                  <c:v>5.595881390849673</c:v>
                </c:pt>
                <c:pt idx="3">
                  <c:v>6.5239597697385001</c:v>
                </c:pt>
                <c:pt idx="4">
                  <c:v>7.1702512391861202</c:v>
                </c:pt>
                <c:pt idx="5">
                  <c:v>7.1411596096585095</c:v>
                </c:pt>
                <c:pt idx="6">
                  <c:v>7.3234181070070621</c:v>
                </c:pt>
                <c:pt idx="7">
                  <c:v>7.6196226163261631</c:v>
                </c:pt>
                <c:pt idx="8">
                  <c:v>6.8897224734648272</c:v>
                </c:pt>
                <c:pt idx="9">
                  <c:v>6.553573475386953</c:v>
                </c:pt>
                <c:pt idx="10">
                  <c:v>6.802169456837218</c:v>
                </c:pt>
                <c:pt idx="11">
                  <c:v>6.6632491002602556</c:v>
                </c:pt>
                <c:pt idx="12">
                  <c:v>6.6305856168277426</c:v>
                </c:pt>
                <c:pt idx="13">
                  <c:v>6.7405193578938922</c:v>
                </c:pt>
                <c:pt idx="14">
                  <c:v>7.1372442428000005</c:v>
                </c:pt>
                <c:pt idx="15">
                  <c:v>7.5763790821101464</c:v>
                </c:pt>
                <c:pt idx="16">
                  <c:v>7.8605825940174299</c:v>
                </c:pt>
                <c:pt idx="17">
                  <c:v>8.1514866687273013</c:v>
                </c:pt>
                <c:pt idx="18">
                  <c:v>8.2521120351166175</c:v>
                </c:pt>
                <c:pt idx="19">
                  <c:v>8.0321455762373422</c:v>
                </c:pt>
                <c:pt idx="20">
                  <c:v>8.6711727958544227</c:v>
                </c:pt>
                <c:pt idx="21">
                  <c:v>8.9385255349099104</c:v>
                </c:pt>
              </c:numCache>
            </c:numRef>
          </c:val>
          <c:smooth val="0"/>
          <c:extLst>
            <c:ext xmlns:c16="http://schemas.microsoft.com/office/drawing/2014/chart" uri="{C3380CC4-5D6E-409C-BE32-E72D297353CC}">
              <c16:uniqueId val="{00000000-DA4A-40A3-AE1C-0BB726B9E65F}"/>
            </c:ext>
          </c:extLst>
        </c:ser>
        <c:dLbls>
          <c:showLegendKey val="0"/>
          <c:showVal val="0"/>
          <c:showCatName val="0"/>
          <c:showSerName val="0"/>
          <c:showPercent val="0"/>
          <c:showBubbleSize val="0"/>
        </c:dLbls>
        <c:smooth val="0"/>
        <c:axId val="2080336799"/>
        <c:axId val="2080337279"/>
      </c:lineChart>
      <c:catAx>
        <c:axId val="208033679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2080337279"/>
        <c:crosses val="autoZero"/>
        <c:auto val="1"/>
        <c:lblAlgn val="ctr"/>
        <c:lblOffset val="100"/>
        <c:noMultiLvlLbl val="0"/>
      </c:catAx>
      <c:valAx>
        <c:axId val="2080337279"/>
        <c:scaling>
          <c:orientation val="minMax"/>
          <c:min val="4"/>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208033679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b="1">
                <a:solidFill>
                  <a:sysClr val="windowText" lastClr="000000"/>
                </a:solidFill>
              </a:rPr>
              <a:t>Housing</a:t>
            </a:r>
            <a:r>
              <a:rPr lang="en-GB" b="1" baseline="0">
                <a:solidFill>
                  <a:sysClr val="windowText" lastClr="000000"/>
                </a:solidFill>
              </a:rPr>
              <a:t> Delivery in the East Midlands</a:t>
            </a:r>
          </a:p>
          <a:p>
            <a:pPr>
              <a:defRPr/>
            </a:pPr>
            <a:r>
              <a:rPr lang="en-GB" b="1" baseline="0">
                <a:solidFill>
                  <a:sysClr val="windowText" lastClr="000000"/>
                </a:solidFill>
              </a:rPr>
              <a:t>2002-2022 </a:t>
            </a:r>
            <a:endParaRPr lang="en-GB" b="1">
              <a:solidFill>
                <a:sysClr val="windowText" lastClr="000000"/>
              </a:solidFill>
            </a:endParaRPr>
          </a:p>
        </c:rich>
      </c:tx>
      <c:layout>
        <c:manualLayout>
          <c:xMode val="edge"/>
          <c:yMode val="edge"/>
          <c:x val="0.24151299346967295"/>
          <c:y val="3.81557964930717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Sheet1!$A$32</c:f>
              <c:strCache>
                <c:ptCount val="1"/>
                <c:pt idx="0">
                  <c:v>Net Additional Stock</c:v>
                </c:pt>
              </c:strCache>
            </c:strRef>
          </c:tx>
          <c:spPr>
            <a:ln w="28575" cap="rnd">
              <a:solidFill>
                <a:schemeClr val="accent1"/>
              </a:solidFill>
              <a:round/>
            </a:ln>
            <a:effectLst/>
          </c:spPr>
          <c:marker>
            <c:symbol val="none"/>
          </c:marker>
          <c:trendline>
            <c:spPr>
              <a:ln w="28575" cap="rnd">
                <a:solidFill>
                  <a:schemeClr val="accent1"/>
                </a:solidFill>
                <a:prstDash val="sysDot"/>
              </a:ln>
              <a:effectLst/>
            </c:spPr>
            <c:trendlineType val="linear"/>
            <c:dispRSqr val="0"/>
            <c:dispEq val="0"/>
          </c:trendline>
          <c:cat>
            <c:strRef>
              <c:f>Sheet1!$D$31:$W$31</c:f>
              <c:strCache>
                <c:ptCount val="20"/>
                <c:pt idx="0">
                  <c:v>2002-03</c:v>
                </c:pt>
                <c:pt idx="1">
                  <c:v>2003-04</c:v>
                </c:pt>
                <c:pt idx="2">
                  <c:v>2004-05</c:v>
                </c:pt>
                <c:pt idx="3">
                  <c:v>2005-06</c:v>
                </c:pt>
                <c:pt idx="4">
                  <c:v>2006-07</c:v>
                </c:pt>
                <c:pt idx="5">
                  <c:v>2007-08</c:v>
                </c:pt>
                <c:pt idx="6">
                  <c:v>2008-09</c:v>
                </c:pt>
                <c:pt idx="7">
                  <c:v>2009-10</c:v>
                </c:pt>
                <c:pt idx="8">
                  <c:v>2010-11</c:v>
                </c:pt>
                <c:pt idx="9">
                  <c:v>2011-12</c:v>
                </c:pt>
                <c:pt idx="10">
                  <c:v>2012-13</c:v>
                </c:pt>
                <c:pt idx="11">
                  <c:v>2013-14</c:v>
                </c:pt>
                <c:pt idx="12">
                  <c:v>2014-15</c:v>
                </c:pt>
                <c:pt idx="13">
                  <c:v>2015-16</c:v>
                </c:pt>
                <c:pt idx="14">
                  <c:v>2016-17</c:v>
                </c:pt>
                <c:pt idx="15">
                  <c:v>2017-18</c:v>
                </c:pt>
                <c:pt idx="16">
                  <c:v>2018-19</c:v>
                </c:pt>
                <c:pt idx="17">
                  <c:v>2019-20</c:v>
                </c:pt>
                <c:pt idx="18">
                  <c:v>2020-21</c:v>
                </c:pt>
                <c:pt idx="19">
                  <c:v>2021-22</c:v>
                </c:pt>
              </c:strCache>
            </c:strRef>
          </c:cat>
          <c:val>
            <c:numRef>
              <c:f>Sheet1!$D$32:$W$32</c:f>
              <c:numCache>
                <c:formatCode>#,##0</c:formatCode>
                <c:ptCount val="20"/>
                <c:pt idx="0">
                  <c:v>16940</c:v>
                </c:pt>
                <c:pt idx="1">
                  <c:v>15760</c:v>
                </c:pt>
                <c:pt idx="2">
                  <c:v>18380</c:v>
                </c:pt>
                <c:pt idx="3">
                  <c:v>21110</c:v>
                </c:pt>
                <c:pt idx="4">
                  <c:v>23090</c:v>
                </c:pt>
                <c:pt idx="5">
                  <c:v>21610</c:v>
                </c:pt>
                <c:pt idx="6">
                  <c:v>15230</c:v>
                </c:pt>
                <c:pt idx="7">
                  <c:v>13800</c:v>
                </c:pt>
                <c:pt idx="8">
                  <c:v>12750</c:v>
                </c:pt>
                <c:pt idx="9">
                  <c:v>11180</c:v>
                </c:pt>
                <c:pt idx="10">
                  <c:v>11210</c:v>
                </c:pt>
                <c:pt idx="11">
                  <c:v>12710</c:v>
                </c:pt>
                <c:pt idx="12">
                  <c:v>15610</c:v>
                </c:pt>
                <c:pt idx="13">
                  <c:v>17650</c:v>
                </c:pt>
                <c:pt idx="14">
                  <c:v>19470</c:v>
                </c:pt>
                <c:pt idx="15">
                  <c:v>21450</c:v>
                </c:pt>
                <c:pt idx="16">
                  <c:v>22260</c:v>
                </c:pt>
                <c:pt idx="17">
                  <c:v>20710</c:v>
                </c:pt>
                <c:pt idx="18">
                  <c:v>20180</c:v>
                </c:pt>
                <c:pt idx="19">
                  <c:v>22100</c:v>
                </c:pt>
              </c:numCache>
            </c:numRef>
          </c:val>
          <c:smooth val="0"/>
          <c:extLst>
            <c:ext xmlns:c16="http://schemas.microsoft.com/office/drawing/2014/chart" uri="{C3380CC4-5D6E-409C-BE32-E72D297353CC}">
              <c16:uniqueId val="{00000001-FDF6-481A-B2C8-D863BA529640}"/>
            </c:ext>
          </c:extLst>
        </c:ser>
        <c:ser>
          <c:idx val="1"/>
          <c:order val="1"/>
          <c:tx>
            <c:strRef>
              <c:f>Sheet1!$A$33</c:f>
              <c:strCache>
                <c:ptCount val="1"/>
                <c:pt idx="0">
                  <c:v>Affordable Housing</c:v>
                </c:pt>
              </c:strCache>
            </c:strRef>
          </c:tx>
          <c:spPr>
            <a:ln w="28575" cap="rnd">
              <a:solidFill>
                <a:schemeClr val="accent2"/>
              </a:solidFill>
              <a:round/>
            </a:ln>
            <a:effectLst/>
          </c:spPr>
          <c:marker>
            <c:symbol val="none"/>
          </c:marker>
          <c:cat>
            <c:strRef>
              <c:f>Sheet1!$D$31:$W$31</c:f>
              <c:strCache>
                <c:ptCount val="20"/>
                <c:pt idx="0">
                  <c:v>2002-03</c:v>
                </c:pt>
                <c:pt idx="1">
                  <c:v>2003-04</c:v>
                </c:pt>
                <c:pt idx="2">
                  <c:v>2004-05</c:v>
                </c:pt>
                <c:pt idx="3">
                  <c:v>2005-06</c:v>
                </c:pt>
                <c:pt idx="4">
                  <c:v>2006-07</c:v>
                </c:pt>
                <c:pt idx="5">
                  <c:v>2007-08</c:v>
                </c:pt>
                <c:pt idx="6">
                  <c:v>2008-09</c:v>
                </c:pt>
                <c:pt idx="7">
                  <c:v>2009-10</c:v>
                </c:pt>
                <c:pt idx="8">
                  <c:v>2010-11</c:v>
                </c:pt>
                <c:pt idx="9">
                  <c:v>2011-12</c:v>
                </c:pt>
                <c:pt idx="10">
                  <c:v>2012-13</c:v>
                </c:pt>
                <c:pt idx="11">
                  <c:v>2013-14</c:v>
                </c:pt>
                <c:pt idx="12">
                  <c:v>2014-15</c:v>
                </c:pt>
                <c:pt idx="13">
                  <c:v>2015-16</c:v>
                </c:pt>
                <c:pt idx="14">
                  <c:v>2016-17</c:v>
                </c:pt>
                <c:pt idx="15">
                  <c:v>2017-18</c:v>
                </c:pt>
                <c:pt idx="16">
                  <c:v>2018-19</c:v>
                </c:pt>
                <c:pt idx="17">
                  <c:v>2019-20</c:v>
                </c:pt>
                <c:pt idx="18">
                  <c:v>2020-21</c:v>
                </c:pt>
                <c:pt idx="19">
                  <c:v>2021-22</c:v>
                </c:pt>
              </c:strCache>
            </c:strRef>
          </c:cat>
          <c:val>
            <c:numRef>
              <c:f>Sheet1!$D$33:$W$33</c:f>
              <c:numCache>
                <c:formatCode>#,##0</c:formatCode>
                <c:ptCount val="20"/>
                <c:pt idx="0">
                  <c:v>1894</c:v>
                </c:pt>
                <c:pt idx="1">
                  <c:v>1868</c:v>
                </c:pt>
                <c:pt idx="2">
                  <c:v>2027</c:v>
                </c:pt>
                <c:pt idx="3">
                  <c:v>3004</c:v>
                </c:pt>
                <c:pt idx="4">
                  <c:v>2585</c:v>
                </c:pt>
                <c:pt idx="5">
                  <c:v>3504</c:v>
                </c:pt>
                <c:pt idx="6">
                  <c:v>3971</c:v>
                </c:pt>
                <c:pt idx="7">
                  <c:v>3786</c:v>
                </c:pt>
                <c:pt idx="8">
                  <c:v>4821</c:v>
                </c:pt>
                <c:pt idx="9">
                  <c:v>3070</c:v>
                </c:pt>
                <c:pt idx="10">
                  <c:v>3140</c:v>
                </c:pt>
                <c:pt idx="11">
                  <c:v>2940</c:v>
                </c:pt>
                <c:pt idx="12">
                  <c:v>4337</c:v>
                </c:pt>
                <c:pt idx="13">
                  <c:v>2899</c:v>
                </c:pt>
                <c:pt idx="14">
                  <c:v>3695</c:v>
                </c:pt>
                <c:pt idx="15">
                  <c:v>3985</c:v>
                </c:pt>
                <c:pt idx="16">
                  <c:v>4804</c:v>
                </c:pt>
                <c:pt idx="17">
                  <c:v>4494</c:v>
                </c:pt>
                <c:pt idx="18">
                  <c:v>3831</c:v>
                </c:pt>
                <c:pt idx="19">
                  <c:v>4766</c:v>
                </c:pt>
              </c:numCache>
            </c:numRef>
          </c:val>
          <c:smooth val="0"/>
          <c:extLst>
            <c:ext xmlns:c16="http://schemas.microsoft.com/office/drawing/2014/chart" uri="{C3380CC4-5D6E-409C-BE32-E72D297353CC}">
              <c16:uniqueId val="{00000002-FDF6-481A-B2C8-D863BA529640}"/>
            </c:ext>
          </c:extLst>
        </c:ser>
        <c:dLbls>
          <c:showLegendKey val="0"/>
          <c:showVal val="0"/>
          <c:showCatName val="0"/>
          <c:showSerName val="0"/>
          <c:showPercent val="0"/>
          <c:showBubbleSize val="0"/>
        </c:dLbls>
        <c:smooth val="0"/>
        <c:axId val="193354335"/>
        <c:axId val="193354751"/>
      </c:lineChart>
      <c:catAx>
        <c:axId val="19335433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3354751"/>
        <c:crosses val="autoZero"/>
        <c:auto val="1"/>
        <c:lblAlgn val="ctr"/>
        <c:lblOffset val="100"/>
        <c:noMultiLvlLbl val="0"/>
      </c:catAx>
      <c:valAx>
        <c:axId val="193354751"/>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335433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0.07139</cdr:x>
      <cdr:y>0.34234</cdr:y>
    </cdr:from>
    <cdr:to>
      <cdr:x>0.94387</cdr:x>
      <cdr:y>0.34635</cdr:y>
    </cdr:to>
    <cdr:cxnSp macro="">
      <cdr:nvCxnSpPr>
        <cdr:cNvPr id="2" name="Straight Connector 1">
          <a:extLst xmlns:a="http://schemas.openxmlformats.org/drawingml/2006/main">
            <a:ext uri="{FF2B5EF4-FFF2-40B4-BE49-F238E27FC236}">
              <a16:creationId xmlns:a16="http://schemas.microsoft.com/office/drawing/2014/main" id="{64C2203C-3F9E-F3A4-9474-E064D0342BE5}"/>
            </a:ext>
          </a:extLst>
        </cdr:cNvPr>
        <cdr:cNvCxnSpPr/>
      </cdr:nvCxnSpPr>
      <cdr:spPr>
        <a:xfrm xmlns:a="http://schemas.openxmlformats.org/drawingml/2006/main" flipV="1">
          <a:off x="460375" y="1085851"/>
          <a:ext cx="5626101" cy="12699"/>
        </a:xfrm>
        <a:prstGeom xmlns:a="http://schemas.openxmlformats.org/drawingml/2006/main" prst="line">
          <a:avLst/>
        </a:prstGeom>
        <a:ln xmlns:a="http://schemas.openxmlformats.org/drawingml/2006/main" w="28575">
          <a:solidFill>
            <a:srgbClr val="FF0000"/>
          </a:solidFill>
          <a:prstDash val="sysDot"/>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0.07287</cdr:x>
      <cdr:y>0.48048</cdr:y>
    </cdr:from>
    <cdr:to>
      <cdr:x>0.9483</cdr:x>
      <cdr:y>0.48749</cdr:y>
    </cdr:to>
    <cdr:cxnSp macro="">
      <cdr:nvCxnSpPr>
        <cdr:cNvPr id="4" name="Straight Connector 3">
          <a:extLst xmlns:a="http://schemas.openxmlformats.org/drawingml/2006/main">
            <a:ext uri="{FF2B5EF4-FFF2-40B4-BE49-F238E27FC236}">
              <a16:creationId xmlns:a16="http://schemas.microsoft.com/office/drawing/2014/main" id="{201B5D66-0AD8-377C-8DA8-AE8E56A6E8D3}"/>
            </a:ext>
          </a:extLst>
        </cdr:cNvPr>
        <cdr:cNvCxnSpPr/>
      </cdr:nvCxnSpPr>
      <cdr:spPr>
        <a:xfrm xmlns:a="http://schemas.openxmlformats.org/drawingml/2006/main" flipV="1">
          <a:off x="469900" y="1524001"/>
          <a:ext cx="5645151" cy="22224"/>
        </a:xfrm>
        <a:prstGeom xmlns:a="http://schemas.openxmlformats.org/drawingml/2006/main" prst="line">
          <a:avLst/>
        </a:prstGeom>
        <a:ln xmlns:a="http://schemas.openxmlformats.org/drawingml/2006/main" w="28575">
          <a:solidFill>
            <a:srgbClr val="7030A0"/>
          </a:solidFill>
          <a:prstDash val="sysDot"/>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0.82169</cdr:x>
      <cdr:y>0.3902</cdr:y>
    </cdr:from>
    <cdr:to>
      <cdr:x>0.93602</cdr:x>
      <cdr:y>0.46208</cdr:y>
    </cdr:to>
    <cdr:sp macro="" textlink="">
      <cdr:nvSpPr>
        <cdr:cNvPr id="3" name="TextBox 13">
          <a:extLst xmlns:a="http://schemas.openxmlformats.org/drawingml/2006/main">
            <a:ext uri="{FF2B5EF4-FFF2-40B4-BE49-F238E27FC236}">
              <a16:creationId xmlns:a16="http://schemas.microsoft.com/office/drawing/2014/main" id="{75CD751B-40D5-63C6-8249-AB4F4F3BA720}"/>
            </a:ext>
          </a:extLst>
        </cdr:cNvPr>
        <cdr:cNvSpPr txBox="1"/>
      </cdr:nvSpPr>
      <cdr:spPr>
        <a:xfrm xmlns:a="http://schemas.openxmlformats.org/drawingml/2006/main">
          <a:off x="4709545" y="1100137"/>
          <a:ext cx="655253" cy="202644"/>
        </a:xfrm>
        <a:prstGeom xmlns:a="http://schemas.openxmlformats.org/drawingml/2006/main" prst="rect">
          <a:avLst/>
        </a:prstGeom>
        <a:noFill xmlns:a="http://schemas.openxmlformats.org/drawingml/2006/main"/>
      </cdr:spPr>
      <cdr:txBody>
        <a:bodyPr xmlns:a="http://schemas.openxmlformats.org/drawingml/2006/main" wrap="square">
          <a:noAutofit/>
        </a:bodyPr>
        <a:lstStyle xmlns:a="http://schemas.openxmlformats.org/drawingml/2006/main">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xmlns:a="http://schemas.openxmlformats.org/drawingml/2006/main">
          <a:r>
            <a:rPr lang="en-GB" sz="1000" b="1" dirty="0">
              <a:solidFill>
                <a:srgbClr val="7030A0"/>
              </a:solidFill>
            </a:rPr>
            <a:t>EM Av</a:t>
          </a:r>
        </a:p>
      </cdr:txBody>
    </cdr:sp>
  </cdr:relSizeAnchor>
</c:userShapes>
</file>

<file path=word/drawings/drawing2.xml><?xml version="1.0" encoding="utf-8"?>
<c:userShapes xmlns:c="http://schemas.openxmlformats.org/drawingml/2006/chart">
  <cdr:relSizeAnchor xmlns:cdr="http://schemas.openxmlformats.org/drawingml/2006/chartDrawing">
    <cdr:from>
      <cdr:x>0.52813</cdr:x>
      <cdr:y>0.66039</cdr:y>
    </cdr:from>
    <cdr:to>
      <cdr:x>0.94792</cdr:x>
      <cdr:y>0.75111</cdr:y>
    </cdr:to>
    <cdr:sp macro="" textlink="">
      <cdr:nvSpPr>
        <cdr:cNvPr id="2" name="TextBox 5">
          <a:extLst xmlns:a="http://schemas.openxmlformats.org/drawingml/2006/main">
            <a:ext uri="{FF2B5EF4-FFF2-40B4-BE49-F238E27FC236}">
              <a16:creationId xmlns:a16="http://schemas.microsoft.com/office/drawing/2014/main" id="{53ACC496-6810-0600-4E1B-23383032F0D3}"/>
            </a:ext>
          </a:extLst>
        </cdr:cNvPr>
        <cdr:cNvSpPr txBox="1"/>
      </cdr:nvSpPr>
      <cdr:spPr>
        <a:xfrm xmlns:a="http://schemas.openxmlformats.org/drawingml/2006/main">
          <a:off x="2414588" y="1811583"/>
          <a:ext cx="1919287" cy="248851"/>
        </a:xfrm>
        <a:prstGeom xmlns:a="http://schemas.openxmlformats.org/drawingml/2006/main" prst="rect">
          <a:avLst/>
        </a:prstGeom>
        <a:solidFill xmlns:a="http://schemas.openxmlformats.org/drawingml/2006/main">
          <a:srgbClr val="00B050"/>
        </a:solidFill>
      </cdr:spPr>
      <cdr:txBody>
        <a:bodyPr xmlns:a="http://schemas.openxmlformats.org/drawingml/2006/main" wrap="square" rtlCol="0">
          <a:spAutoFit/>
        </a:bodyPr>
        <a:lstStyle xmlns:a="http://schemas.openxmlformats.org/drawingml/2006/main">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xmlns:a="http://schemas.openxmlformats.org/drawingml/2006/main">
          <a:r>
            <a:rPr lang="en-GB" sz="1000" b="1" dirty="0">
              <a:solidFill>
                <a:schemeClr val="bg1"/>
              </a:solidFill>
            </a:rPr>
            <a:t>Correlation Co-efficient = 0.62  </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AD3AB9-DA26-457F-8413-A0D5380DC7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1514</TotalTime>
  <Pages>35</Pages>
  <Words>5155</Words>
  <Characters>29384</Characters>
  <Application>Microsoft Office Word</Application>
  <DocSecurity>0</DocSecurity>
  <Lines>244</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34471</CharactersWithSpaces>
  <SharedDoc>false</SharedDoc>
  <HLinks>
    <vt:vector size="210" baseType="variant">
      <vt:variant>
        <vt:i4>1572950</vt:i4>
      </vt:variant>
      <vt:variant>
        <vt:i4>78</vt:i4>
      </vt:variant>
      <vt:variant>
        <vt:i4>0</vt:i4>
      </vt:variant>
      <vt:variant>
        <vt:i4>5</vt:i4>
      </vt:variant>
      <vt:variant>
        <vt:lpwstr>https://www.ons.gov.uk/peoplepopulationandcommunity/crimeandjustice/bulletins/crimeinenglandandwales/yearendingseptember2021</vt:lpwstr>
      </vt:variant>
      <vt:variant>
        <vt:lpwstr/>
      </vt:variant>
      <vt:variant>
        <vt:i4>4456466</vt:i4>
      </vt:variant>
      <vt:variant>
        <vt:i4>75</vt:i4>
      </vt:variant>
      <vt:variant>
        <vt:i4>0</vt:i4>
      </vt:variant>
      <vt:variant>
        <vt:i4>5</vt:i4>
      </vt:variant>
      <vt:variant>
        <vt:lpwstr>https://www.gov.uk/government/statistics/english-housing-survey-2021-to-2022-private-rented-sector/english-housing-survey-2021-to-2022-private-rented-sector</vt:lpwstr>
      </vt:variant>
      <vt:variant>
        <vt:lpwstr/>
      </vt:variant>
      <vt:variant>
        <vt:i4>6225988</vt:i4>
      </vt:variant>
      <vt:variant>
        <vt:i4>72</vt:i4>
      </vt:variant>
      <vt:variant>
        <vt:i4>0</vt:i4>
      </vt:variant>
      <vt:variant>
        <vt:i4>5</vt:i4>
      </vt:variant>
      <vt:variant>
        <vt:lpwstr>https://view.officeapps.live.com/op/view.aspx?src=https%3A%2F%2Fassets.publishing.service.gov.uk%2Fgovernment%2Fuploads%2Fsystem%2Fuploads%2Fattachment_data%2Ffile%2F1158153%2FLT_109.ods&amp;wdOrigin=BROWSELINK</vt:lpwstr>
      </vt:variant>
      <vt:variant>
        <vt:lpwstr/>
      </vt:variant>
      <vt:variant>
        <vt:i4>1638472</vt:i4>
      </vt:variant>
      <vt:variant>
        <vt:i4>69</vt:i4>
      </vt:variant>
      <vt:variant>
        <vt:i4>0</vt:i4>
      </vt:variant>
      <vt:variant>
        <vt:i4>5</vt:i4>
      </vt:variant>
      <vt:variant>
        <vt:lpwstr>https://www.gov.uk/government/statistical-data-sets/live-tables-on-affordable-housing-supply</vt:lpwstr>
      </vt:variant>
      <vt:variant>
        <vt:lpwstr/>
      </vt:variant>
      <vt:variant>
        <vt:i4>2752566</vt:i4>
      </vt:variant>
      <vt:variant>
        <vt:i4>66</vt:i4>
      </vt:variant>
      <vt:variant>
        <vt:i4>0</vt:i4>
      </vt:variant>
      <vt:variant>
        <vt:i4>5</vt:i4>
      </vt:variant>
      <vt:variant>
        <vt:lpwstr>https://www.gov.uk/government/statistical-data-sets/live-tables-on-dwelling-stock-including-vacants</vt:lpwstr>
      </vt:variant>
      <vt:variant>
        <vt:lpwstr/>
      </vt:variant>
      <vt:variant>
        <vt:i4>2752566</vt:i4>
      </vt:variant>
      <vt:variant>
        <vt:i4>63</vt:i4>
      </vt:variant>
      <vt:variant>
        <vt:i4>0</vt:i4>
      </vt:variant>
      <vt:variant>
        <vt:i4>5</vt:i4>
      </vt:variant>
      <vt:variant>
        <vt:lpwstr>https://www.gov.uk/government/statistical-data-sets/live-tables-on-dwelling-stock-including-vacants</vt:lpwstr>
      </vt:variant>
      <vt:variant>
        <vt:lpwstr/>
      </vt:variant>
      <vt:variant>
        <vt:i4>2752566</vt:i4>
      </vt:variant>
      <vt:variant>
        <vt:i4>60</vt:i4>
      </vt:variant>
      <vt:variant>
        <vt:i4>0</vt:i4>
      </vt:variant>
      <vt:variant>
        <vt:i4>5</vt:i4>
      </vt:variant>
      <vt:variant>
        <vt:lpwstr>https://www.gov.uk/government/statistical-data-sets/live-tables-on-dwelling-stock-including-vacants</vt:lpwstr>
      </vt:variant>
      <vt:variant>
        <vt:lpwstr/>
      </vt:variant>
      <vt:variant>
        <vt:i4>2818168</vt:i4>
      </vt:variant>
      <vt:variant>
        <vt:i4>57</vt:i4>
      </vt:variant>
      <vt:variant>
        <vt:i4>0</vt:i4>
      </vt:variant>
      <vt:variant>
        <vt:i4>5</vt:i4>
      </vt:variant>
      <vt:variant>
        <vt:lpwstr>https://www.ons.gov.uk/employmentandlabourmarket/peopleinwork/earningsandworkinghours/datasets/ashe1997to2015selectedestimates</vt:lpwstr>
      </vt:variant>
      <vt:variant>
        <vt:lpwstr/>
      </vt:variant>
      <vt:variant>
        <vt:i4>720972</vt:i4>
      </vt:variant>
      <vt:variant>
        <vt:i4>54</vt:i4>
      </vt:variant>
      <vt:variant>
        <vt:i4>0</vt:i4>
      </vt:variant>
      <vt:variant>
        <vt:i4>5</vt:i4>
      </vt:variant>
      <vt:variant>
        <vt:lpwstr>https://www.ons.gov.uk/peoplepopulationandcommunity/housing/datasets/meanhousepricefornationalandsubnationalgeographiesquarterlyrollingyearhpssadataset12</vt:lpwstr>
      </vt:variant>
      <vt:variant>
        <vt:lpwstr/>
      </vt:variant>
      <vt:variant>
        <vt:i4>1704016</vt:i4>
      </vt:variant>
      <vt:variant>
        <vt:i4>51</vt:i4>
      </vt:variant>
      <vt:variant>
        <vt:i4>0</vt:i4>
      </vt:variant>
      <vt:variant>
        <vt:i4>5</vt:i4>
      </vt:variant>
      <vt:variant>
        <vt:lpwstr>https://www.housing.org.uk/resources/home-truths/</vt:lpwstr>
      </vt:variant>
      <vt:variant>
        <vt:lpwstr/>
      </vt:variant>
      <vt:variant>
        <vt:i4>4194381</vt:i4>
      </vt:variant>
      <vt:variant>
        <vt:i4>48</vt:i4>
      </vt:variant>
      <vt:variant>
        <vt:i4>0</vt:i4>
      </vt:variant>
      <vt:variant>
        <vt:i4>5</vt:i4>
      </vt:variant>
      <vt:variant>
        <vt:lpwstr>https://www.gov.uk/government/statistics/community-life-survey-202021</vt:lpwstr>
      </vt:variant>
      <vt:variant>
        <vt:lpwstr/>
      </vt:variant>
      <vt:variant>
        <vt:i4>4194381</vt:i4>
      </vt:variant>
      <vt:variant>
        <vt:i4>45</vt:i4>
      </vt:variant>
      <vt:variant>
        <vt:i4>0</vt:i4>
      </vt:variant>
      <vt:variant>
        <vt:i4>5</vt:i4>
      </vt:variant>
      <vt:variant>
        <vt:lpwstr>https://www.gov.uk/government/statistics/community-life-survey-202021</vt:lpwstr>
      </vt:variant>
      <vt:variant>
        <vt:lpwstr/>
      </vt:variant>
      <vt:variant>
        <vt:i4>3080241</vt:i4>
      </vt:variant>
      <vt:variant>
        <vt:i4>42</vt:i4>
      </vt:variant>
      <vt:variant>
        <vt:i4>0</vt:i4>
      </vt:variant>
      <vt:variant>
        <vt:i4>5</vt:i4>
      </vt:variant>
      <vt:variant>
        <vt:lpwstr>https://www.ons.gov.uk/peoplepopulationandcommunity/wellbeing/datasets/headlineestimatesofpersonalwellbeing</vt:lpwstr>
      </vt:variant>
      <vt:variant>
        <vt:lpwstr/>
      </vt:variant>
      <vt:variant>
        <vt:i4>3080289</vt:i4>
      </vt:variant>
      <vt:variant>
        <vt:i4>39</vt:i4>
      </vt:variant>
      <vt:variant>
        <vt:i4>0</vt:i4>
      </vt:variant>
      <vt:variant>
        <vt:i4>5</vt:i4>
      </vt:variant>
      <vt:variant>
        <vt:lpwstr>https://www.ons.gov.uk/peoplepopulationandcommunity/healthandsocialcare/healthandlifeexpectancies/datasets/healthstatelifeexpectancyatbirthandatage65bylocalareasuk</vt:lpwstr>
      </vt:variant>
      <vt:variant>
        <vt:lpwstr/>
      </vt:variant>
      <vt:variant>
        <vt:i4>3080289</vt:i4>
      </vt:variant>
      <vt:variant>
        <vt:i4>36</vt:i4>
      </vt:variant>
      <vt:variant>
        <vt:i4>0</vt:i4>
      </vt:variant>
      <vt:variant>
        <vt:i4>5</vt:i4>
      </vt:variant>
      <vt:variant>
        <vt:lpwstr>https://www.ons.gov.uk/peoplepopulationandcommunity/healthandsocialcare/healthandlifeexpectancies/datasets/healthstatelifeexpectancyatbirthandatage65bylocalareasuk</vt:lpwstr>
      </vt:variant>
      <vt:variant>
        <vt:lpwstr/>
      </vt:variant>
      <vt:variant>
        <vt:i4>3080289</vt:i4>
      </vt:variant>
      <vt:variant>
        <vt:i4>33</vt:i4>
      </vt:variant>
      <vt:variant>
        <vt:i4>0</vt:i4>
      </vt:variant>
      <vt:variant>
        <vt:i4>5</vt:i4>
      </vt:variant>
      <vt:variant>
        <vt:lpwstr>https://www.ons.gov.uk/peoplepopulationandcommunity/healthandsocialcare/healthandlifeexpectancies/datasets/healthstatelifeexpectancyatbirthandatage65bylocalareasuk</vt:lpwstr>
      </vt:variant>
      <vt:variant>
        <vt:lpwstr/>
      </vt:variant>
      <vt:variant>
        <vt:i4>5373958</vt:i4>
      </vt:variant>
      <vt:variant>
        <vt:i4>30</vt:i4>
      </vt:variant>
      <vt:variant>
        <vt:i4>0</vt:i4>
      </vt:variant>
      <vt:variant>
        <vt:i4>5</vt:i4>
      </vt:variant>
      <vt:variant>
        <vt:lpwstr>https://www.ons.gov.uk/peoplepopulationandcommunity/healthandsocialcare/healthandlifeexpectancies/bulletins/lifeexpectancyforlocalareasoftheuk/between2001to2003and2018to2020</vt:lpwstr>
      </vt:variant>
      <vt:variant>
        <vt:lpwstr/>
      </vt:variant>
      <vt:variant>
        <vt:i4>3866747</vt:i4>
      </vt:variant>
      <vt:variant>
        <vt:i4>27</vt:i4>
      </vt:variant>
      <vt:variant>
        <vt:i4>0</vt:i4>
      </vt:variant>
      <vt:variant>
        <vt:i4>5</vt:i4>
      </vt:variant>
      <vt:variant>
        <vt:lpwstr>https://explore-education-statistics.service.gov.uk/find-statistics/key-stage-2-attainment</vt:lpwstr>
      </vt:variant>
      <vt:variant>
        <vt:lpwstr/>
      </vt:variant>
      <vt:variant>
        <vt:i4>1310788</vt:i4>
      </vt:variant>
      <vt:variant>
        <vt:i4>24</vt:i4>
      </vt:variant>
      <vt:variant>
        <vt:i4>0</vt:i4>
      </vt:variant>
      <vt:variant>
        <vt:i4>5</vt:i4>
      </vt:variant>
      <vt:variant>
        <vt:lpwstr>https://www.gov.uk/government/statistics/public-expenditure-statistical-analyses-2023</vt:lpwstr>
      </vt:variant>
      <vt:variant>
        <vt:lpwstr/>
      </vt:variant>
      <vt:variant>
        <vt:i4>3538977</vt:i4>
      </vt:variant>
      <vt:variant>
        <vt:i4>21</vt:i4>
      </vt:variant>
      <vt:variant>
        <vt:i4>0</vt:i4>
      </vt:variant>
      <vt:variant>
        <vt:i4>5</vt:i4>
      </vt:variant>
      <vt:variant>
        <vt:lpwstr>https://dataportal.orr.gov.uk/media/2178/regional-rail-usage-apr-2021-mar-2022.pdf</vt:lpwstr>
      </vt:variant>
      <vt:variant>
        <vt:lpwstr/>
      </vt:variant>
      <vt:variant>
        <vt:i4>7405603</vt:i4>
      </vt:variant>
      <vt:variant>
        <vt:i4>18</vt:i4>
      </vt:variant>
      <vt:variant>
        <vt:i4>0</vt:i4>
      </vt:variant>
      <vt:variant>
        <vt:i4>5</vt:i4>
      </vt:variant>
      <vt:variant>
        <vt:lpwstr>https://view.officeapps.live.com/op/view.aspx?src=https%3A%2F%2Fassets.publishing.service.gov.uk%2Fmedia%2F65662505312f400013e5d534%2Fbus01.ods&amp;wdOrigin=BROWSELINK</vt:lpwstr>
      </vt:variant>
      <vt:variant>
        <vt:lpwstr/>
      </vt:variant>
      <vt:variant>
        <vt:i4>1179730</vt:i4>
      </vt:variant>
      <vt:variant>
        <vt:i4>15</vt:i4>
      </vt:variant>
      <vt:variant>
        <vt:i4>0</vt:i4>
      </vt:variant>
      <vt:variant>
        <vt:i4>5</vt:i4>
      </vt:variant>
      <vt:variant>
        <vt:lpwstr>https://www.gov.uk/government/statistics/transport-statistics-great-britain-2022/transport-statistics-great-britain-2022-domestic-travel</vt:lpwstr>
      </vt:variant>
      <vt:variant>
        <vt:lpwstr/>
      </vt:variant>
      <vt:variant>
        <vt:i4>6619142</vt:i4>
      </vt:variant>
      <vt:variant>
        <vt:i4>12</vt:i4>
      </vt:variant>
      <vt:variant>
        <vt:i4>0</vt:i4>
      </vt:variant>
      <vt:variant>
        <vt:i4>5</vt:i4>
      </vt:variant>
      <vt:variant>
        <vt:lpwstr>https://assets.publishing.service.gov.uk/government/uploads/system/uploads/attachment_data/file/1171658/E02929310_HMT_PESA_2023_Accessible.pdf</vt:lpwstr>
      </vt:variant>
      <vt:variant>
        <vt:lpwstr/>
      </vt:variant>
      <vt:variant>
        <vt:i4>2097188</vt:i4>
      </vt:variant>
      <vt:variant>
        <vt:i4>9</vt:i4>
      </vt:variant>
      <vt:variant>
        <vt:i4>0</vt:i4>
      </vt:variant>
      <vt:variant>
        <vt:i4>5</vt:i4>
      </vt:variant>
      <vt:variant>
        <vt:lpwstr>https://www.ons.gov.uk/peoplepopulationandcommunity/populationandmigration/populationestimates/bulletins/populationandhouseholdestimatesenglandandwales/census2021</vt:lpwstr>
      </vt:variant>
      <vt:variant>
        <vt:lpwstr/>
      </vt:variant>
      <vt:variant>
        <vt:i4>8257572</vt:i4>
      </vt:variant>
      <vt:variant>
        <vt:i4>6</vt:i4>
      </vt:variant>
      <vt:variant>
        <vt:i4>0</vt:i4>
      </vt:variant>
      <vt:variant>
        <vt:i4>5</vt:i4>
      </vt:variant>
      <vt:variant>
        <vt:lpwstr>https://www.ons.gov.uk/economy/economicoutputandproductivity/productivitymeasures/datasets/annualregionallabourproductivity</vt:lpwstr>
      </vt:variant>
      <vt:variant>
        <vt:lpwstr/>
      </vt:variant>
      <vt:variant>
        <vt:i4>983110</vt:i4>
      </vt:variant>
      <vt:variant>
        <vt:i4>3</vt:i4>
      </vt:variant>
      <vt:variant>
        <vt:i4>0</vt:i4>
      </vt:variant>
      <vt:variant>
        <vt:i4>5</vt:i4>
      </vt:variant>
      <vt:variant>
        <vt:lpwstr>https://www.ons.gov.uk/economy/grossdomesticproductgdp/bulletins/regionaleconomicactivitybygrossdomesticproductuk/1998to2021</vt:lpwstr>
      </vt:variant>
      <vt:variant>
        <vt:lpwstr/>
      </vt:variant>
      <vt:variant>
        <vt:i4>524360</vt:i4>
      </vt:variant>
      <vt:variant>
        <vt:i4>0</vt:i4>
      </vt:variant>
      <vt:variant>
        <vt:i4>0</vt:i4>
      </vt:variant>
      <vt:variant>
        <vt:i4>5</vt:i4>
      </vt:variant>
      <vt:variant>
        <vt:lpwstr>https://www.economicshelp.org/blog/5887/economics/uk-labour-productivity/</vt:lpwstr>
      </vt:variant>
      <vt:variant>
        <vt:lpwstr/>
      </vt:variant>
      <vt:variant>
        <vt:i4>1966087</vt:i4>
      </vt:variant>
      <vt:variant>
        <vt:i4>21</vt:i4>
      </vt:variant>
      <vt:variant>
        <vt:i4>0</vt:i4>
      </vt:variant>
      <vt:variant>
        <vt:i4>5</vt:i4>
      </vt:variant>
      <vt:variant>
        <vt:lpwstr>https://view.officeapps.live.com/op/view.aspx?src=https%3A%2F%2Fassets.publishing.service.gov.uk%2Fmedia%2F6104233ae90e0703b1626925%2FCommunity_Life_Survey_20_21_Data_Tables.xlsx&amp;wdOrigin=BROWSELINK</vt:lpwstr>
      </vt:variant>
      <vt:variant>
        <vt:lpwstr/>
      </vt:variant>
      <vt:variant>
        <vt:i4>3080241</vt:i4>
      </vt:variant>
      <vt:variant>
        <vt:i4>18</vt:i4>
      </vt:variant>
      <vt:variant>
        <vt:i4>0</vt:i4>
      </vt:variant>
      <vt:variant>
        <vt:i4>5</vt:i4>
      </vt:variant>
      <vt:variant>
        <vt:lpwstr>https://www.ons.gov.uk/peoplepopulationandcommunity/wellbeing/datasets/headlineestimatesofpersonalwellbeing</vt:lpwstr>
      </vt:variant>
      <vt:variant>
        <vt:lpwstr/>
      </vt:variant>
      <vt:variant>
        <vt:i4>5373958</vt:i4>
      </vt:variant>
      <vt:variant>
        <vt:i4>15</vt:i4>
      </vt:variant>
      <vt:variant>
        <vt:i4>0</vt:i4>
      </vt:variant>
      <vt:variant>
        <vt:i4>5</vt:i4>
      </vt:variant>
      <vt:variant>
        <vt:lpwstr>https://www.ons.gov.uk/peoplepopulationandcommunity/healthandsocialcare/healthandlifeexpectancies/bulletins/lifeexpectancyforlocalareasoftheuk/between2001to2003and2018to2020</vt:lpwstr>
      </vt:variant>
      <vt:variant>
        <vt:lpwstr/>
      </vt:variant>
      <vt:variant>
        <vt:i4>8323168</vt:i4>
      </vt:variant>
      <vt:variant>
        <vt:i4>12</vt:i4>
      </vt:variant>
      <vt:variant>
        <vt:i4>0</vt:i4>
      </vt:variant>
      <vt:variant>
        <vt:i4>5</vt:i4>
      </vt:variant>
      <vt:variant>
        <vt:lpwstr>https://5g.co.uk/coverage/</vt:lpwstr>
      </vt:variant>
      <vt:variant>
        <vt:lpwstr/>
      </vt:variant>
      <vt:variant>
        <vt:i4>7209070</vt:i4>
      </vt:variant>
      <vt:variant>
        <vt:i4>9</vt:i4>
      </vt:variant>
      <vt:variant>
        <vt:i4>0</vt:i4>
      </vt:variant>
      <vt:variant>
        <vt:i4>5</vt:i4>
      </vt:variant>
      <vt:variant>
        <vt:lpwstr>https://cforic.org/wp-content/uploads/2023/08/UKCI-2023.pdf</vt:lpwstr>
      </vt:variant>
      <vt:variant>
        <vt:lpwstr/>
      </vt:variant>
      <vt:variant>
        <vt:i4>8323175</vt:i4>
      </vt:variant>
      <vt:variant>
        <vt:i4>6</vt:i4>
      </vt:variant>
      <vt:variant>
        <vt:i4>0</vt:i4>
      </vt:variant>
      <vt:variant>
        <vt:i4>5</vt:i4>
      </vt:variant>
      <vt:variant>
        <vt:lpwstr>https://www.kearney.com/service/global-business-policy-council/gcr/2023-full-report</vt:lpwstr>
      </vt:variant>
      <vt:variant>
        <vt:lpwstr/>
      </vt:variant>
      <vt:variant>
        <vt:i4>7864432</vt:i4>
      </vt:variant>
      <vt:variant>
        <vt:i4>3</vt:i4>
      </vt:variant>
      <vt:variant>
        <vt:i4>0</vt:i4>
      </vt:variant>
      <vt:variant>
        <vt:i4>5</vt:i4>
      </vt:variant>
      <vt:variant>
        <vt:lpwstr>https://www.centreforcities.org/blog/what-can-german-reunification-teach-the-uk-about-levelling-up/</vt:lpwstr>
      </vt:variant>
      <vt:variant>
        <vt:lpwstr/>
      </vt:variant>
      <vt:variant>
        <vt:i4>2621481</vt:i4>
      </vt:variant>
      <vt:variant>
        <vt:i4>0</vt:i4>
      </vt:variant>
      <vt:variant>
        <vt:i4>0</vt:i4>
      </vt:variant>
      <vt:variant>
        <vt:i4>5</vt:i4>
      </vt:variant>
      <vt:variant>
        <vt:lpwstr>https://uk2070.org.uk/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Pritchard</dc:creator>
  <cp:keywords/>
  <dc:description/>
  <cp:lastModifiedBy>Andrew Pritchard</cp:lastModifiedBy>
  <cp:revision>1076</cp:revision>
  <cp:lastPrinted>2024-01-23T09:37:00Z</cp:lastPrinted>
  <dcterms:created xsi:type="dcterms:W3CDTF">2024-01-12T09:58:00Z</dcterms:created>
  <dcterms:modified xsi:type="dcterms:W3CDTF">2024-01-23T10:37:00Z</dcterms:modified>
</cp:coreProperties>
</file>